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29040" w14:textId="5F42C340" w:rsidR="0056092B" w:rsidRPr="007F01CA" w:rsidRDefault="00210ED5">
      <w:pPr>
        <w:snapToGrid w:val="0"/>
        <w:spacing w:after="0"/>
        <w:jc w:val="left"/>
        <w:rPr>
          <w:rFonts w:ascii="Times New Roman" w:eastAsia="新細明體" w:hAnsi="Times New Roman"/>
          <w:b/>
          <w:sz w:val="28"/>
          <w:szCs w:val="28"/>
          <w:lang w:val="en-US" w:eastAsia="zh-TW"/>
        </w:rPr>
      </w:pPr>
      <w:r>
        <w:rPr>
          <w:rFonts w:ascii="Times New Roman" w:eastAsia="SimSun" w:hAnsi="Times New Roman"/>
          <w:b/>
          <w:sz w:val="28"/>
          <w:szCs w:val="28"/>
          <w:lang w:eastAsia="en-GB"/>
        </w:rPr>
        <w:t xml:space="preserve">3GPP TSG RAN4 meeting </w:t>
      </w:r>
      <w:r w:rsidRPr="00210ED5">
        <w:rPr>
          <w:rFonts w:ascii="Times New Roman" w:eastAsia="SimSun" w:hAnsi="Times New Roman"/>
          <w:b/>
          <w:sz w:val="28"/>
          <w:szCs w:val="28"/>
          <w:lang w:val="en-US"/>
        </w:rPr>
        <w:t>#116-bis</w:t>
      </w:r>
      <w:r w:rsidR="006F3139" w:rsidRPr="007D163E">
        <w:rPr>
          <w:rFonts w:ascii="Times New Roman" w:eastAsia="SimSun" w:hAnsi="Times New Roman" w:hint="eastAsia"/>
          <w:b/>
          <w:sz w:val="28"/>
          <w:szCs w:val="28"/>
          <w:lang w:val="en-US"/>
        </w:rPr>
        <w:t xml:space="preserve"> </w:t>
      </w:r>
      <w:r w:rsidR="006F3139" w:rsidRPr="007D163E">
        <w:rPr>
          <w:rFonts w:ascii="Times New Roman" w:eastAsia="SimSun" w:hAnsi="Times New Roman"/>
          <w:b/>
          <w:sz w:val="28"/>
          <w:szCs w:val="28"/>
          <w:lang w:eastAsia="en-GB"/>
        </w:rPr>
        <w:tab/>
      </w:r>
      <w:r w:rsidR="006F3139" w:rsidRPr="007D163E">
        <w:rPr>
          <w:rFonts w:ascii="Times New Roman" w:eastAsia="SimSun" w:hAnsi="Times New Roman" w:hint="eastAsia"/>
          <w:b/>
          <w:sz w:val="28"/>
          <w:szCs w:val="28"/>
          <w:lang w:val="en-US"/>
        </w:rPr>
        <w:t xml:space="preserve">         </w:t>
      </w:r>
      <w:r>
        <w:rPr>
          <w:rFonts w:ascii="Times New Roman" w:eastAsia="SimSun" w:hAnsi="Times New Roman"/>
          <w:b/>
          <w:sz w:val="28"/>
          <w:szCs w:val="28"/>
          <w:lang w:eastAsia="en-GB"/>
        </w:rPr>
        <w:tab/>
        <w:t xml:space="preserve">     </w:t>
      </w:r>
      <w:r w:rsidR="006F3139" w:rsidRPr="007D163E">
        <w:rPr>
          <w:rFonts w:ascii="Times New Roman" w:eastAsia="SimSun" w:hAnsi="Times New Roman"/>
          <w:b/>
          <w:sz w:val="28"/>
          <w:szCs w:val="28"/>
          <w:lang w:eastAsia="en-GB"/>
        </w:rPr>
        <w:t xml:space="preserve">         </w:t>
      </w:r>
      <w:r w:rsidR="00C73DA5">
        <w:rPr>
          <w:rFonts w:ascii="Times New Roman" w:eastAsia="SimSun" w:hAnsi="Times New Roman"/>
          <w:b/>
          <w:sz w:val="28"/>
          <w:szCs w:val="28"/>
          <w:lang w:eastAsia="zh-TW"/>
        </w:rPr>
        <w:tab/>
      </w:r>
      <w:r w:rsidR="00C73DA5">
        <w:rPr>
          <w:rFonts w:ascii="Times New Roman" w:eastAsia="SimSun" w:hAnsi="Times New Roman" w:hint="eastAsia"/>
          <w:b/>
          <w:sz w:val="28"/>
          <w:szCs w:val="28"/>
          <w:lang w:eastAsia="zh-TW"/>
        </w:rPr>
        <w:t xml:space="preserve">     </w:t>
      </w:r>
      <w:r w:rsidR="00BB6039">
        <w:rPr>
          <w:rFonts w:ascii="Times New Roman" w:eastAsia="SimSun" w:hAnsi="Times New Roman"/>
          <w:b/>
          <w:sz w:val="28"/>
          <w:szCs w:val="28"/>
          <w:lang w:eastAsia="en-GB"/>
        </w:rPr>
        <w:t>R4</w:t>
      </w:r>
      <w:r w:rsidR="007B457C" w:rsidRPr="007B457C">
        <w:rPr>
          <w:rFonts w:ascii="Times New Roman" w:eastAsia="SimSun" w:hAnsi="Times New Roman"/>
          <w:b/>
          <w:sz w:val="28"/>
          <w:szCs w:val="28"/>
          <w:lang w:eastAsia="en-GB"/>
        </w:rPr>
        <w:t>-</w:t>
      </w:r>
      <w:r w:rsidR="007F01CA" w:rsidRPr="007F01CA">
        <w:rPr>
          <w:rFonts w:ascii="Times New Roman" w:eastAsia="SimSun" w:hAnsi="Times New Roman"/>
          <w:b/>
          <w:sz w:val="28"/>
          <w:szCs w:val="28"/>
          <w:lang w:eastAsia="en-GB"/>
        </w:rPr>
        <w:t>2513268</w:t>
      </w:r>
    </w:p>
    <w:p w14:paraId="40B4D2D9" w14:textId="55CC3E4A" w:rsidR="0056092B" w:rsidRPr="007D163E" w:rsidRDefault="00A85D84">
      <w:pPr>
        <w:pStyle w:val="3GPPHeader"/>
        <w:jc w:val="left"/>
        <w:rPr>
          <w:rFonts w:ascii="Times New Roman" w:eastAsia="SimSun" w:hAnsi="Times New Roman"/>
          <w:sz w:val="28"/>
          <w:szCs w:val="28"/>
          <w:lang w:val="en-US"/>
        </w:rPr>
      </w:pPr>
      <w:r w:rsidRPr="00A85D84">
        <w:rPr>
          <w:rFonts w:ascii="Times New Roman" w:eastAsia="SimSun" w:hAnsi="Times New Roman"/>
          <w:sz w:val="28"/>
          <w:szCs w:val="28"/>
          <w:lang w:val="en-US"/>
        </w:rPr>
        <w:t>Prague, Czech Republic, Oct 13th – 17th, 2025</w:t>
      </w:r>
    </w:p>
    <w:p w14:paraId="7409A260" w14:textId="1D57340B" w:rsidR="0056092B" w:rsidRPr="007D163E" w:rsidRDefault="006F3139">
      <w:pPr>
        <w:pStyle w:val="3GPPHeader"/>
        <w:jc w:val="left"/>
        <w:rPr>
          <w:rFonts w:ascii="Times New Roman" w:eastAsia="Arial Unicode MS" w:hAnsi="Times New Roman"/>
          <w:szCs w:val="22"/>
          <w:lang w:val="en-US"/>
        </w:rPr>
      </w:pPr>
      <w:r w:rsidRPr="007D163E">
        <w:rPr>
          <w:rFonts w:ascii="Times New Roman" w:eastAsia="Arial Unicode MS" w:hAnsi="Times New Roman"/>
          <w:szCs w:val="22"/>
        </w:rPr>
        <w:t>Agenda Item:</w:t>
      </w:r>
      <w:r w:rsidRPr="007D163E">
        <w:rPr>
          <w:rFonts w:ascii="Times New Roman" w:eastAsia="Arial Unicode MS" w:hAnsi="Times New Roman"/>
          <w:szCs w:val="22"/>
        </w:rPr>
        <w:tab/>
      </w:r>
      <w:r w:rsidR="00A85D84">
        <w:rPr>
          <w:rFonts w:ascii="Times New Roman" w:eastAsia="Arial Unicode MS" w:hAnsi="Times New Roman"/>
          <w:szCs w:val="22"/>
        </w:rPr>
        <w:t>8.10</w:t>
      </w:r>
      <w:r w:rsidR="00573043" w:rsidRPr="00573043">
        <w:rPr>
          <w:rFonts w:ascii="Times New Roman" w:eastAsia="Arial Unicode MS" w:hAnsi="Times New Roman"/>
          <w:szCs w:val="22"/>
        </w:rPr>
        <w:t xml:space="preserve"> </w:t>
      </w:r>
      <w:r w:rsidR="00A85D84" w:rsidRPr="00A85D84">
        <w:rPr>
          <w:rFonts w:ascii="Times New Roman" w:eastAsia="Arial Unicode MS" w:hAnsi="Times New Roman"/>
          <w:szCs w:val="22"/>
        </w:rPr>
        <w:t>Spectrum sharing</w:t>
      </w:r>
    </w:p>
    <w:p w14:paraId="30A72B05" w14:textId="6CDCB568" w:rsidR="0056092B" w:rsidRPr="007D163E" w:rsidRDefault="006F3139" w:rsidP="00B918FC">
      <w:pPr>
        <w:pStyle w:val="3GPPHeader"/>
        <w:tabs>
          <w:tab w:val="clear" w:pos="1701"/>
          <w:tab w:val="left" w:pos="1710"/>
        </w:tabs>
        <w:jc w:val="left"/>
        <w:rPr>
          <w:rFonts w:ascii="Times New Roman" w:eastAsia="Arial Unicode MS" w:hAnsi="Times New Roman"/>
          <w:szCs w:val="22"/>
        </w:rPr>
      </w:pPr>
      <w:r w:rsidRPr="007D163E">
        <w:rPr>
          <w:rFonts w:ascii="Times New Roman" w:eastAsia="Arial Unicode MS" w:hAnsi="Times New Roman"/>
          <w:szCs w:val="22"/>
        </w:rPr>
        <w:t>Source:</w:t>
      </w:r>
      <w:r w:rsidRPr="007D163E">
        <w:rPr>
          <w:rFonts w:ascii="Times New Roman" w:eastAsia="Arial Unicode MS" w:hAnsi="Times New Roman"/>
          <w:szCs w:val="22"/>
        </w:rPr>
        <w:tab/>
      </w:r>
      <w:r w:rsidR="00213DAC">
        <w:rPr>
          <w:rFonts w:ascii="Times New Roman" w:eastAsia="Arial Unicode MS" w:hAnsi="Times New Roman"/>
          <w:szCs w:val="22"/>
        </w:rPr>
        <w:t>ISSDU</w:t>
      </w:r>
    </w:p>
    <w:p w14:paraId="182A391C" w14:textId="344D9D0E" w:rsidR="0056092B" w:rsidRPr="007D163E" w:rsidRDefault="006F3139">
      <w:pPr>
        <w:pStyle w:val="3GPPHeader"/>
        <w:ind w:left="1695" w:hanging="1695"/>
        <w:jc w:val="left"/>
        <w:rPr>
          <w:rFonts w:ascii="Times New Roman" w:eastAsia="Arial Unicode MS" w:hAnsi="Times New Roman"/>
          <w:szCs w:val="22"/>
        </w:rPr>
      </w:pPr>
      <w:r w:rsidRPr="007D163E">
        <w:rPr>
          <w:rFonts w:ascii="Times New Roman" w:eastAsia="Arial Unicode MS" w:hAnsi="Times New Roman"/>
          <w:szCs w:val="22"/>
        </w:rPr>
        <w:t>Title:</w:t>
      </w:r>
      <w:r w:rsidRPr="007D163E">
        <w:rPr>
          <w:rFonts w:ascii="Times New Roman" w:eastAsia="Arial Unicode MS" w:hAnsi="Times New Roman"/>
          <w:szCs w:val="22"/>
        </w:rPr>
        <w:tab/>
      </w:r>
      <w:r w:rsidR="0051453F" w:rsidRPr="0051453F">
        <w:rPr>
          <w:rFonts w:ascii="Times New Roman" w:eastAsia="Arial Unicode MS" w:hAnsi="Times New Roman"/>
          <w:szCs w:val="22"/>
        </w:rPr>
        <w:t>Discussion on Multi-RAT Spectrum Sharing for 6GR</w:t>
      </w:r>
    </w:p>
    <w:p w14:paraId="26DD95EE" w14:textId="77777777" w:rsidR="0056092B" w:rsidRPr="007D163E" w:rsidRDefault="006F3139">
      <w:pPr>
        <w:pStyle w:val="3GPPHeader"/>
        <w:ind w:left="1695" w:hanging="1695"/>
        <w:jc w:val="left"/>
        <w:rPr>
          <w:rFonts w:ascii="Times New Roman" w:eastAsia="Arial Unicode MS" w:hAnsi="Times New Roman"/>
          <w:szCs w:val="22"/>
        </w:rPr>
      </w:pPr>
      <w:r w:rsidRPr="007D163E">
        <w:rPr>
          <w:rFonts w:ascii="Times New Roman" w:eastAsia="Arial Unicode MS" w:hAnsi="Times New Roman"/>
          <w:szCs w:val="22"/>
        </w:rPr>
        <w:t>Document for:</w:t>
      </w:r>
      <w:r w:rsidRPr="007D163E">
        <w:rPr>
          <w:rFonts w:ascii="Times New Roman" w:eastAsia="Arial Unicode MS" w:hAnsi="Times New Roman"/>
          <w:szCs w:val="22"/>
        </w:rPr>
        <w:tab/>
        <w:t>Discussion</w:t>
      </w:r>
    </w:p>
    <w:p w14:paraId="1DCD8C20" w14:textId="77777777" w:rsidR="0056092B" w:rsidRPr="007D163E" w:rsidRDefault="006F3139">
      <w:pPr>
        <w:pStyle w:val="1"/>
        <w:rPr>
          <w:rFonts w:ascii="Times New Roman" w:hAnsi="Times New Roman" w:cs="Times New Roman"/>
          <w:sz w:val="40"/>
        </w:rPr>
      </w:pPr>
      <w:r w:rsidRPr="007D163E">
        <w:rPr>
          <w:rFonts w:ascii="Times New Roman" w:hAnsi="Times New Roman" w:cs="Times New Roman"/>
          <w:sz w:val="40"/>
        </w:rPr>
        <w:t>Introduction</w:t>
      </w:r>
    </w:p>
    <w:p w14:paraId="05727A6E" w14:textId="1F4867D8" w:rsidR="00622ECD" w:rsidRPr="00A319C6" w:rsidRDefault="00A70CE7" w:rsidP="00A319C6">
      <w:pPr>
        <w:spacing w:beforeLines="100" w:before="240" w:afterLines="50" w:line="280" w:lineRule="exact"/>
        <w:rPr>
          <w:rFonts w:ascii="Times New Roman" w:eastAsia="新細明體" w:hAnsi="Times New Roman"/>
          <w:sz w:val="21"/>
          <w:szCs w:val="21"/>
          <w:lang w:val="en-US" w:eastAsia="zh-TW"/>
        </w:rPr>
      </w:pPr>
      <w:r w:rsidRPr="00A319C6">
        <w:rPr>
          <w:rFonts w:ascii="Times New Roman" w:eastAsia="新細明體" w:hAnsi="Times New Roman"/>
          <w:sz w:val="21"/>
          <w:szCs w:val="21"/>
          <w:lang w:val="en-US" w:eastAsia="zh-TW"/>
        </w:rPr>
        <w:t>At RAN#108, a new Study Item (SID) on 6G Radio was approved [1]. The SID highlights that the evolution towards 6G Radio is essential to support future usage scenarios requiring extreme performance, flexibility, and scalability. In addition, RAN initiated studies on 6G requirements [2][3] to define quantitative targets for key performance indicators (KPIs) such as peak data rate, spectral efficiency, user-experienced data rate, area capacity, user/control plane latency, reliability, mobility, and energy efficiency. These targets are anticipated to exceed those of 5G in most cases.</w:t>
      </w:r>
      <w:r>
        <w:rPr>
          <w:rFonts w:ascii="Times New Roman" w:eastAsia="新細明體" w:hAnsi="Times New Roman" w:hint="eastAsia"/>
          <w:sz w:val="21"/>
          <w:szCs w:val="21"/>
          <w:lang w:val="en-US" w:eastAsia="zh-TW"/>
        </w:rPr>
        <w:t xml:space="preserve"> </w:t>
      </w:r>
      <w:r w:rsidRPr="00A319C6">
        <w:rPr>
          <w:rFonts w:ascii="Times New Roman" w:eastAsia="新細明體" w:hAnsi="Times New Roman"/>
          <w:sz w:val="21"/>
          <w:szCs w:val="21"/>
          <w:lang w:val="en-US" w:eastAsia="zh-TW"/>
        </w:rPr>
        <w:t>The SID also identifies a set of fundamental requirements and design principles to guide the development of 6GR from the outset. To meet these requirements, 3GPP is expected to design 6GR following the guiding principles outlined below:</w:t>
      </w:r>
    </w:p>
    <w:p w14:paraId="13CA4DC6" w14:textId="1FADAFDA" w:rsidR="00E244F6" w:rsidRPr="00E244F6" w:rsidRDefault="00E244F6" w:rsidP="00EE7052">
      <w:pPr>
        <w:pStyle w:val="af6"/>
        <w:numPr>
          <w:ilvl w:val="0"/>
          <w:numId w:val="12"/>
        </w:numPr>
        <w:spacing w:line="320" w:lineRule="exact"/>
        <w:rPr>
          <w:rFonts w:ascii="Times New Roman" w:eastAsia="SimSun" w:hAnsi="Times New Roman"/>
          <w:sz w:val="21"/>
          <w:szCs w:val="21"/>
          <w:lang w:val="en-US"/>
        </w:rPr>
      </w:pPr>
      <w:r w:rsidRPr="00E244F6">
        <w:rPr>
          <w:rFonts w:ascii="Times New Roman" w:eastAsia="SimSun" w:hAnsi="Times New Roman"/>
          <w:sz w:val="21"/>
          <w:szCs w:val="21"/>
          <w:lang w:val="en-US"/>
        </w:rPr>
        <w:t>Focus on energy efficiency for NW and device</w:t>
      </w:r>
    </w:p>
    <w:p w14:paraId="53165629" w14:textId="047274E8" w:rsidR="00E244F6" w:rsidRPr="00E244F6" w:rsidRDefault="00E244F6" w:rsidP="00EE7052">
      <w:pPr>
        <w:pStyle w:val="af6"/>
        <w:numPr>
          <w:ilvl w:val="0"/>
          <w:numId w:val="12"/>
        </w:numPr>
        <w:spacing w:line="320" w:lineRule="exact"/>
        <w:rPr>
          <w:rFonts w:ascii="Times New Roman" w:eastAsia="SimSun" w:hAnsi="Times New Roman"/>
          <w:sz w:val="21"/>
          <w:szCs w:val="21"/>
          <w:lang w:val="en-US"/>
        </w:rPr>
      </w:pPr>
      <w:r w:rsidRPr="00E244F6">
        <w:rPr>
          <w:rFonts w:ascii="Times New Roman" w:eastAsia="SimSun" w:hAnsi="Times New Roman"/>
          <w:sz w:val="21"/>
          <w:szCs w:val="21"/>
          <w:lang w:val="en-US"/>
        </w:rPr>
        <w:t>Support enhanced spectral efficiency</w:t>
      </w:r>
    </w:p>
    <w:p w14:paraId="1AF43A57" w14:textId="3FC33E92" w:rsidR="00E244F6" w:rsidRPr="00E244F6" w:rsidRDefault="00E244F6" w:rsidP="00EE7052">
      <w:pPr>
        <w:pStyle w:val="af6"/>
        <w:numPr>
          <w:ilvl w:val="0"/>
          <w:numId w:val="12"/>
        </w:numPr>
        <w:spacing w:line="320" w:lineRule="exact"/>
        <w:rPr>
          <w:rFonts w:ascii="Times New Roman" w:eastAsia="SimSun" w:hAnsi="Times New Roman"/>
          <w:sz w:val="21"/>
          <w:szCs w:val="21"/>
          <w:lang w:val="en-US"/>
        </w:rPr>
      </w:pPr>
      <w:r w:rsidRPr="00E244F6">
        <w:rPr>
          <w:rFonts w:ascii="Times New Roman" w:eastAsia="SimSun" w:hAnsi="Times New Roman"/>
          <w:sz w:val="21"/>
          <w:szCs w:val="21"/>
          <w:lang w:val="en-US"/>
        </w:rPr>
        <w:t>Enable wider bandwidth and improve support for diverse spectrum allocations</w:t>
      </w:r>
    </w:p>
    <w:p w14:paraId="266ECE1C" w14:textId="47024BCF" w:rsidR="00E244F6" w:rsidRPr="00E244F6" w:rsidRDefault="00E244F6" w:rsidP="00EE7052">
      <w:pPr>
        <w:pStyle w:val="af6"/>
        <w:numPr>
          <w:ilvl w:val="0"/>
          <w:numId w:val="12"/>
        </w:numPr>
        <w:spacing w:line="320" w:lineRule="exact"/>
        <w:rPr>
          <w:rFonts w:ascii="Times New Roman" w:eastAsia="SimSun" w:hAnsi="Times New Roman"/>
          <w:sz w:val="21"/>
          <w:szCs w:val="21"/>
          <w:lang w:val="en-US"/>
        </w:rPr>
      </w:pPr>
      <w:r w:rsidRPr="00E244F6">
        <w:rPr>
          <w:rFonts w:ascii="Times New Roman" w:eastAsia="SimSun" w:hAnsi="Times New Roman"/>
          <w:sz w:val="21"/>
          <w:szCs w:val="21"/>
          <w:lang w:val="en-US"/>
        </w:rPr>
        <w:t>Enable scalable and forward compatible design for diverse device types</w:t>
      </w:r>
    </w:p>
    <w:p w14:paraId="03E5CBFC" w14:textId="2F521C37" w:rsidR="00E244F6" w:rsidRPr="00E244F6" w:rsidRDefault="00E244F6" w:rsidP="00EE7052">
      <w:pPr>
        <w:pStyle w:val="af6"/>
        <w:numPr>
          <w:ilvl w:val="0"/>
          <w:numId w:val="12"/>
        </w:numPr>
        <w:spacing w:line="320" w:lineRule="exact"/>
        <w:rPr>
          <w:rFonts w:ascii="Times New Roman" w:eastAsia="SimSun" w:hAnsi="Times New Roman"/>
          <w:sz w:val="21"/>
          <w:szCs w:val="21"/>
          <w:lang w:val="en-US"/>
        </w:rPr>
      </w:pPr>
      <w:r w:rsidRPr="00E244F6">
        <w:rPr>
          <w:rFonts w:ascii="Times New Roman" w:eastAsia="SimSun" w:hAnsi="Times New Roman"/>
          <w:sz w:val="21"/>
          <w:szCs w:val="21"/>
          <w:lang w:val="en-US"/>
        </w:rPr>
        <w:t>Common radio design to meet vertical needs (mobility broadband high priority)</w:t>
      </w:r>
    </w:p>
    <w:p w14:paraId="21CF44C9" w14:textId="6F0B9D1D" w:rsidR="00E244F6" w:rsidRPr="00E244F6" w:rsidRDefault="00E244F6" w:rsidP="00EE7052">
      <w:pPr>
        <w:pStyle w:val="af6"/>
        <w:numPr>
          <w:ilvl w:val="0"/>
          <w:numId w:val="12"/>
        </w:numPr>
        <w:spacing w:line="320" w:lineRule="exact"/>
        <w:rPr>
          <w:rFonts w:ascii="Times New Roman" w:eastAsia="SimSun" w:hAnsi="Times New Roman"/>
          <w:sz w:val="21"/>
          <w:szCs w:val="21"/>
          <w:lang w:val="en-US"/>
        </w:rPr>
      </w:pPr>
      <w:r w:rsidRPr="00E244F6">
        <w:rPr>
          <w:rFonts w:ascii="Times New Roman" w:eastAsia="SimSun" w:hAnsi="Times New Roman"/>
          <w:sz w:val="21"/>
          <w:szCs w:val="21"/>
          <w:lang w:val="en-US"/>
        </w:rPr>
        <w:t>Enhanced overall coverage, enabling 7 GHz operation with same site grid as 3.5 GHz</w:t>
      </w:r>
    </w:p>
    <w:p w14:paraId="278E9C60" w14:textId="470E865D" w:rsidR="00E244F6" w:rsidRPr="00E244F6" w:rsidRDefault="00E244F6" w:rsidP="00EE7052">
      <w:pPr>
        <w:pStyle w:val="af6"/>
        <w:numPr>
          <w:ilvl w:val="0"/>
          <w:numId w:val="12"/>
        </w:numPr>
        <w:spacing w:line="320" w:lineRule="exact"/>
        <w:rPr>
          <w:rFonts w:ascii="Times New Roman" w:eastAsia="SimSun" w:hAnsi="Times New Roman"/>
          <w:sz w:val="21"/>
          <w:szCs w:val="21"/>
          <w:lang w:val="en-US"/>
        </w:rPr>
      </w:pPr>
      <w:r w:rsidRPr="00E244F6">
        <w:rPr>
          <w:rFonts w:ascii="Times New Roman" w:eastAsia="SimSun" w:hAnsi="Times New Roman"/>
          <w:sz w:val="21"/>
          <w:szCs w:val="21"/>
          <w:lang w:val="en-US"/>
        </w:rPr>
        <w:t>Harmonized TN/NTN</w:t>
      </w:r>
    </w:p>
    <w:p w14:paraId="2D6444D2" w14:textId="1431E058" w:rsidR="00622ECD" w:rsidRPr="00E244F6" w:rsidRDefault="00E244F6" w:rsidP="00EE7052">
      <w:pPr>
        <w:pStyle w:val="af6"/>
        <w:numPr>
          <w:ilvl w:val="0"/>
          <w:numId w:val="12"/>
        </w:numPr>
        <w:spacing w:line="320" w:lineRule="exact"/>
        <w:rPr>
          <w:rFonts w:ascii="Times New Roman" w:eastAsia="SimSun" w:hAnsi="Times New Roman"/>
          <w:sz w:val="21"/>
          <w:szCs w:val="21"/>
          <w:lang w:val="en-US"/>
        </w:rPr>
      </w:pPr>
      <w:r w:rsidRPr="00E244F6">
        <w:rPr>
          <w:rFonts w:ascii="Times New Roman" w:eastAsia="SimSun" w:hAnsi="Times New Roman"/>
          <w:sz w:val="21"/>
          <w:szCs w:val="21"/>
          <w:lang w:val="en-US"/>
        </w:rPr>
        <w:t>Avoid excessive configurations/options/capabilities</w:t>
      </w:r>
    </w:p>
    <w:p w14:paraId="28365220" w14:textId="77777777" w:rsidR="00273F31" w:rsidRDefault="00622ECD" w:rsidP="00A319C6">
      <w:pPr>
        <w:spacing w:beforeLines="100" w:before="240" w:afterLines="50" w:line="280" w:lineRule="exact"/>
        <w:rPr>
          <w:rFonts w:ascii="Times New Roman" w:eastAsia="新細明體" w:hAnsi="Times New Roman"/>
          <w:sz w:val="21"/>
          <w:szCs w:val="21"/>
          <w:lang w:val="en-US" w:eastAsia="zh-TW"/>
        </w:rPr>
      </w:pPr>
      <w:r w:rsidRPr="00A319C6">
        <w:rPr>
          <w:rFonts w:ascii="Times New Roman" w:eastAsia="新細明體" w:hAnsi="Times New Roman"/>
          <w:sz w:val="21"/>
          <w:szCs w:val="21"/>
          <w:lang w:val="en-US" w:eastAsia="zh-TW"/>
        </w:rPr>
        <w:t xml:space="preserve">Among the important topics listed in the 6GR Study Item, multi-RAT spectrum sharing (MRSS) between 5G and 6G has been identified as a key aspect since RAN#108. Furthermore, at RAN#109, RAN agreed that </w:t>
      </w:r>
      <w:r w:rsidR="00EC115D" w:rsidRPr="00A319C6">
        <w:rPr>
          <w:rFonts w:ascii="Times New Roman" w:eastAsia="新細明體" w:hAnsi="Times New Roman"/>
          <w:sz w:val="21"/>
          <w:szCs w:val="21"/>
          <w:lang w:val="en-US" w:eastAsia="zh-TW"/>
        </w:rPr>
        <w:t>s</w:t>
      </w:r>
      <w:r w:rsidRPr="00A319C6">
        <w:rPr>
          <w:rFonts w:ascii="Times New Roman" w:eastAsia="新細明體" w:hAnsi="Times New Roman"/>
          <w:sz w:val="21"/>
          <w:szCs w:val="21"/>
          <w:lang w:val="en-US" w:eastAsia="zh-TW"/>
        </w:rPr>
        <w:t>pectrum sharing is a dedicated agenda item for RAN4 under FS_6G_Radio</w:t>
      </w:r>
      <w:r w:rsidR="004D5F32" w:rsidRPr="00A319C6">
        <w:rPr>
          <w:rFonts w:ascii="Times New Roman" w:eastAsia="新細明體" w:hAnsi="Times New Roman"/>
          <w:sz w:val="21"/>
          <w:szCs w:val="21"/>
          <w:lang w:val="en-US" w:eastAsia="zh-TW"/>
        </w:rPr>
        <w:t>, with the explicit note:</w:t>
      </w:r>
    </w:p>
    <w:p w14:paraId="7AB0EDC6" w14:textId="501A9B9B" w:rsidR="00622ECD" w:rsidRPr="00A319C6" w:rsidRDefault="00273F31" w:rsidP="00A319C6">
      <w:pPr>
        <w:spacing w:beforeLines="100" w:before="240" w:afterLines="50" w:line="280" w:lineRule="exact"/>
        <w:rPr>
          <w:rFonts w:ascii="Times New Roman" w:eastAsia="新細明體" w:hAnsi="Times New Roman"/>
          <w:sz w:val="21"/>
          <w:szCs w:val="21"/>
          <w:lang w:val="en-US" w:eastAsia="zh-TW"/>
        </w:rPr>
      </w:pPr>
      <w:r>
        <w:rPr>
          <w:rFonts w:ascii="Times New Roman" w:eastAsia="新細明體" w:hAnsi="Times New Roman"/>
          <w:sz w:val="21"/>
          <w:szCs w:val="21"/>
          <w:lang w:val="en-US" w:eastAsia="zh-TW"/>
        </w:rPr>
        <w:t>“</w:t>
      </w:r>
      <w:r w:rsidRPr="00A319C6">
        <w:rPr>
          <w:rFonts w:ascii="Times New Roman" w:eastAsia="新細明體" w:hAnsi="Times New Roman"/>
          <w:sz w:val="21"/>
          <w:szCs w:val="21"/>
          <w:lang w:val="en-US" w:eastAsia="zh-TW"/>
        </w:rPr>
        <w:t>The scope includes multi-RAT spectrum sharing for migration, mobility between 5G NR and 6G.</w:t>
      </w:r>
      <w:r>
        <w:rPr>
          <w:rFonts w:ascii="Times New Roman" w:eastAsia="新細明體" w:hAnsi="Times New Roman"/>
          <w:sz w:val="21"/>
          <w:szCs w:val="21"/>
          <w:lang w:val="en-US" w:eastAsia="zh-TW"/>
        </w:rPr>
        <w:t>”</w:t>
      </w:r>
    </w:p>
    <w:p w14:paraId="709EBBB0" w14:textId="77777777" w:rsidR="00622ECD" w:rsidRPr="00A319C6" w:rsidRDefault="00622ECD" w:rsidP="00A319C6">
      <w:pPr>
        <w:spacing w:beforeLines="100" w:before="240" w:afterLines="50" w:line="280" w:lineRule="exact"/>
        <w:rPr>
          <w:rFonts w:ascii="Times New Roman" w:eastAsia="新細明體" w:hAnsi="Times New Roman"/>
          <w:sz w:val="21"/>
          <w:szCs w:val="21"/>
          <w:lang w:val="en-US" w:eastAsia="zh-TW"/>
        </w:rPr>
      </w:pPr>
      <w:r w:rsidRPr="00A319C6">
        <w:rPr>
          <w:rFonts w:ascii="Times New Roman" w:eastAsia="新細明體" w:hAnsi="Times New Roman"/>
          <w:sz w:val="21"/>
          <w:szCs w:val="21"/>
          <w:lang w:val="en-US" w:eastAsia="zh-TW"/>
        </w:rPr>
        <w:t>This contribution focuses on this topic, presenting observations, proposals, and an evaluation example related to spectrum sharing across RATs, highlighting aspects that may involve RAN4.</w:t>
      </w:r>
    </w:p>
    <w:p w14:paraId="1AA35A0D" w14:textId="77777777" w:rsidR="00FD4F11" w:rsidRPr="00C2312B" w:rsidRDefault="006F3139" w:rsidP="00357232">
      <w:pPr>
        <w:pStyle w:val="1"/>
        <w:rPr>
          <w:rFonts w:ascii="Times New Roman" w:hAnsi="Times New Roman" w:cs="Times New Roman"/>
          <w:sz w:val="40"/>
        </w:rPr>
      </w:pPr>
      <w:r w:rsidRPr="007D163E">
        <w:rPr>
          <w:rFonts w:ascii="Times New Roman" w:hAnsi="Times New Roman" w:cs="Times New Roman"/>
          <w:sz w:val="40"/>
        </w:rPr>
        <w:t>Discussion</w:t>
      </w:r>
    </w:p>
    <w:p w14:paraId="7E4E7544" w14:textId="396D4F85" w:rsidR="000D140E" w:rsidRDefault="00C84C79" w:rsidP="00EE7052">
      <w:pPr>
        <w:spacing w:beforeLines="100" w:before="240" w:afterLines="50" w:line="280" w:lineRule="exact"/>
        <w:rPr>
          <w:rFonts w:ascii="Times New Roman" w:eastAsia="新細明體" w:hAnsi="Times New Roman"/>
          <w:sz w:val="21"/>
          <w:szCs w:val="21"/>
          <w:lang w:val="en-US" w:eastAsia="zh-TW"/>
        </w:rPr>
      </w:pPr>
      <w:r w:rsidRPr="00C84C79">
        <w:rPr>
          <w:rFonts w:ascii="Times New Roman" w:eastAsia="新細明體" w:hAnsi="Times New Roman"/>
          <w:sz w:val="21"/>
          <w:szCs w:val="21"/>
          <w:lang w:val="en-US" w:eastAsia="zh-TW"/>
        </w:rPr>
        <w:t xml:space="preserve">To illustrate the motivation of this contribution, Figure 1 depicts a simplified scenario of multi-RAT spectrum sharing (MRSS) between 5G NR and 6GR. In the case of fully overlapped spectrum (ρ=1) without power backoff (Δ=0), significant performance degradation may occur due to aggregated cross-RAT interference. By contrast, when coordinated sharing is applied with partial overlap (ρ&lt;1) and interferer power backoff (Δ&gt;0), the overall performance shows consistent improvement compared to the uncoordinated case. </w:t>
      </w:r>
      <w:r w:rsidR="002A3146" w:rsidRPr="00606F6B">
        <w:rPr>
          <w:rFonts w:ascii="Times New Roman" w:eastAsia="新細明體" w:hAnsi="Times New Roman"/>
          <w:sz w:val="21"/>
          <w:szCs w:val="21"/>
          <w:lang w:val="en-US" w:eastAsia="zh-TW"/>
        </w:rPr>
        <w:t>This scenario highlights the central principle of the study, aimed at providing RAN4 with a baseline framework for evaluating NR/6GR coexistence under both uncoordinated and coordinated conditions.</w:t>
      </w:r>
    </w:p>
    <w:p w14:paraId="196F88A9" w14:textId="79B0D066" w:rsidR="00543617" w:rsidRDefault="00EE7052" w:rsidP="00EE7052">
      <w:pPr>
        <w:spacing w:beforeLines="50" w:before="120" w:afterLines="50"/>
        <w:jc w:val="center"/>
        <w:rPr>
          <w:rFonts w:ascii="Times New Roman" w:eastAsia="新細明體" w:hAnsi="Times New Roman"/>
          <w:sz w:val="21"/>
          <w:szCs w:val="21"/>
          <w:lang w:val="en-US" w:eastAsia="zh-TW"/>
        </w:rPr>
      </w:pPr>
      <w:r>
        <w:rPr>
          <w:rFonts w:ascii="Times New Roman" w:eastAsia="新細明體" w:hAnsi="Times New Roman"/>
          <w:noProof/>
          <w:sz w:val="21"/>
          <w:szCs w:val="21"/>
          <w:lang w:val="en-US" w:eastAsia="zh-TW"/>
        </w:rPr>
        <w:lastRenderedPageBreak/>
        <w:drawing>
          <wp:inline distT="0" distB="0" distL="0" distR="0" wp14:anchorId="43A0354A" wp14:editId="369331B7">
            <wp:extent cx="4753108" cy="2551430"/>
            <wp:effectExtent l="0" t="0" r="0" b="1270"/>
            <wp:docPr id="184708712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7081" cy="2558931"/>
                    </a:xfrm>
                    <a:prstGeom prst="rect">
                      <a:avLst/>
                    </a:prstGeom>
                    <a:noFill/>
                  </pic:spPr>
                </pic:pic>
              </a:graphicData>
            </a:graphic>
          </wp:inline>
        </w:drawing>
      </w:r>
    </w:p>
    <w:p w14:paraId="26791CAE" w14:textId="7AA4E641" w:rsidR="00717184" w:rsidRPr="000D140E" w:rsidRDefault="00543617" w:rsidP="00543617">
      <w:pPr>
        <w:spacing w:beforeLines="50" w:before="120" w:afterLines="50"/>
        <w:jc w:val="center"/>
        <w:rPr>
          <w:rFonts w:ascii="Times New Roman" w:eastAsia="新細明體" w:hAnsi="Times New Roman"/>
          <w:sz w:val="21"/>
          <w:szCs w:val="21"/>
          <w:lang w:val="en-US" w:eastAsia="zh-TW"/>
        </w:rPr>
      </w:pPr>
      <w:r>
        <w:rPr>
          <w:rFonts w:ascii="Times New Roman" w:eastAsia="DengXian" w:hAnsi="Times New Roman"/>
          <w:sz w:val="22"/>
          <w:szCs w:val="22"/>
        </w:rPr>
        <w:t xml:space="preserve">Figure </w:t>
      </w:r>
      <w:r w:rsidR="00F73FE7">
        <w:rPr>
          <w:rFonts w:ascii="Times New Roman" w:eastAsia="新細明體" w:hAnsi="Times New Roman" w:hint="eastAsia"/>
          <w:sz w:val="22"/>
          <w:szCs w:val="22"/>
          <w:lang w:eastAsia="zh-TW"/>
        </w:rPr>
        <w:t>1</w:t>
      </w:r>
      <w:r w:rsidRPr="009456B1">
        <w:rPr>
          <w:rFonts w:ascii="Times New Roman" w:eastAsia="DengXian" w:hAnsi="Times New Roman"/>
          <w:sz w:val="22"/>
          <w:szCs w:val="22"/>
        </w:rPr>
        <w:t>:</w:t>
      </w:r>
      <w:r>
        <w:rPr>
          <w:rFonts w:ascii="Times New Roman" w:eastAsia="DengXian" w:hAnsi="Times New Roman"/>
          <w:sz w:val="22"/>
          <w:szCs w:val="22"/>
        </w:rPr>
        <w:t xml:space="preserve"> </w:t>
      </w:r>
      <w:r w:rsidRPr="00543617">
        <w:rPr>
          <w:rFonts w:ascii="Times New Roman" w:eastAsia="DengXian" w:hAnsi="Times New Roman"/>
          <w:sz w:val="22"/>
          <w:szCs w:val="22"/>
        </w:rPr>
        <w:t>Example of uncoordinated vs coordinated spectrum sharing (ρ, Δ)</w:t>
      </w:r>
    </w:p>
    <w:p w14:paraId="2AFF0F38" w14:textId="77777777" w:rsidR="00F73FE7" w:rsidRDefault="003A7F20" w:rsidP="003A7F20">
      <w:pPr>
        <w:spacing w:beforeLines="100" w:before="240" w:afterLines="50"/>
        <w:rPr>
          <w:rFonts w:ascii="Times New Roman" w:eastAsia="新細明體" w:hAnsi="Times New Roman"/>
          <w:sz w:val="22"/>
          <w:szCs w:val="22"/>
          <w:lang w:eastAsia="zh-TW"/>
        </w:rPr>
      </w:pPr>
      <w:r w:rsidRPr="003A7F20">
        <w:rPr>
          <w:rFonts w:ascii="Times New Roman" w:hAnsi="Times New Roman"/>
          <w:sz w:val="22"/>
          <w:szCs w:val="22"/>
        </w:rPr>
        <w:t>It is suggested that RAN4 could evaluate NR/6GR MRSS in representative FR1 scenarios such as 3.5 GHz deployments, considering both symmetric and asymmetric deployment conditions. Possible evaluation parameters may include spectrum overlap ratio (ρ), power backoff (Δ), and interferer EIRP sweeps, with KPIs focusing on metrics such as average spectral efficiency. Such a study would provide reference curves comparing uncoordinated coexistence (ρ=1, Δ=0) with coordinated sharing (ρ&lt;1, Δ&gt;0</w:t>
      </w:r>
      <w:proofErr w:type="gramStart"/>
      <w:r w:rsidRPr="003A7F20">
        <w:rPr>
          <w:rFonts w:ascii="Times New Roman" w:hAnsi="Times New Roman"/>
          <w:sz w:val="22"/>
          <w:szCs w:val="22"/>
        </w:rPr>
        <w:t>), and</w:t>
      </w:r>
      <w:proofErr w:type="gramEnd"/>
      <w:r w:rsidRPr="003A7F20">
        <w:rPr>
          <w:rFonts w:ascii="Times New Roman" w:hAnsi="Times New Roman"/>
          <w:sz w:val="22"/>
          <w:szCs w:val="22"/>
        </w:rPr>
        <w:t xml:space="preserve"> is mainly intended to facilitate further discussion within RAN4.</w:t>
      </w:r>
    </w:p>
    <w:p w14:paraId="626DAC79" w14:textId="7329F092" w:rsidR="00C73FBC" w:rsidRDefault="003A7F20" w:rsidP="003A7F20">
      <w:pPr>
        <w:spacing w:beforeLines="100" w:before="240" w:afterLines="50"/>
        <w:rPr>
          <w:rFonts w:ascii="Times New Roman" w:hAnsi="Times New Roman"/>
          <w:sz w:val="22"/>
          <w:szCs w:val="22"/>
          <w:lang w:eastAsia="zh-TW"/>
        </w:rPr>
      </w:pPr>
      <w:r w:rsidRPr="003A7F20">
        <w:rPr>
          <w:rFonts w:ascii="Times New Roman" w:hAnsi="Times New Roman"/>
          <w:sz w:val="22"/>
          <w:szCs w:val="22"/>
        </w:rPr>
        <w:t>Figure 2 illustrates the baseline evaluation of 5G NR/6GR MRSS in FR1 with a 20 MHz carrier at 3.5 GHz, showing performance trends as a function of interferer EIRP. The comparison between uncoordinated coexistence (ρ=1, Δ=0) and coordinated sharing (ρ=0.6, Δ=3 dB) indicates that coordinated sharing provides consistent improvements across interference levels.</w:t>
      </w:r>
    </w:p>
    <w:p w14:paraId="6C704D42" w14:textId="3E77A8EA" w:rsidR="000A198B" w:rsidRPr="00606F6B" w:rsidRDefault="000A198B" w:rsidP="00606F6B">
      <w:pPr>
        <w:spacing w:beforeLines="50" w:before="120" w:afterLines="50"/>
        <w:jc w:val="left"/>
        <w:rPr>
          <w:rFonts w:ascii="Times New Roman" w:hAnsi="Times New Roman"/>
          <w:b/>
          <w:color w:val="000000" w:themeColor="text1"/>
          <w:sz w:val="22"/>
          <w:szCs w:val="22"/>
        </w:rPr>
      </w:pPr>
      <w:r w:rsidRPr="00606F6B">
        <w:rPr>
          <w:rFonts w:ascii="Times New Roman" w:eastAsia="新細明體" w:hAnsi="Times New Roman"/>
          <w:b/>
          <w:color w:val="000000" w:themeColor="text1"/>
          <w:sz w:val="21"/>
          <w:szCs w:val="21"/>
          <w:lang w:val="en-US" w:eastAsia="zh-TW"/>
        </w:rPr>
        <w:t xml:space="preserve">Observation 1: </w:t>
      </w:r>
      <w:r w:rsidR="0019744B" w:rsidRPr="00606F6B">
        <w:rPr>
          <w:rFonts w:ascii="Times New Roman" w:eastAsia="新細明體" w:hAnsi="Times New Roman"/>
          <w:b/>
          <w:color w:val="000000" w:themeColor="text1"/>
          <w:sz w:val="21"/>
          <w:szCs w:val="21"/>
          <w:lang w:val="en-US" w:eastAsia="zh-TW"/>
        </w:rPr>
        <w:t>Uncoordinated NR/6GR spectrum reuse with full overlap (ρ=1) and no power backoff (Δ=0) results in noticeable cross-RAT interference.</w:t>
      </w:r>
    </w:p>
    <w:p w14:paraId="01BC86DF" w14:textId="34F3E7D1" w:rsidR="0019744B" w:rsidRPr="00606F6B" w:rsidRDefault="0019744B" w:rsidP="00606F6B">
      <w:pPr>
        <w:spacing w:beforeLines="100" w:before="240" w:afterLines="50"/>
        <w:jc w:val="left"/>
        <w:rPr>
          <w:rFonts w:ascii="Times New Roman" w:eastAsia="新細明體" w:hAnsi="Times New Roman"/>
          <w:b/>
          <w:color w:val="000000" w:themeColor="text1"/>
          <w:sz w:val="21"/>
          <w:szCs w:val="21"/>
          <w:lang w:val="en-US" w:eastAsia="zh-TW"/>
        </w:rPr>
      </w:pPr>
      <w:r w:rsidRPr="00606F6B">
        <w:rPr>
          <w:rFonts w:ascii="Times New Roman" w:eastAsia="新細明體" w:hAnsi="Times New Roman"/>
          <w:b/>
          <w:color w:val="000000" w:themeColor="text1"/>
          <w:sz w:val="21"/>
          <w:szCs w:val="21"/>
          <w:lang w:val="en-US" w:eastAsia="zh-TW"/>
        </w:rPr>
        <w:t>Observation 2:</w:t>
      </w:r>
      <w:r w:rsidR="00DB065C" w:rsidRPr="00606F6B">
        <w:rPr>
          <w:rFonts w:ascii="Times New Roman" w:eastAsia="新細明體" w:hAnsi="Times New Roman"/>
          <w:b/>
          <w:color w:val="000000" w:themeColor="text1"/>
          <w:sz w:val="21"/>
          <w:szCs w:val="21"/>
          <w:lang w:val="en-US" w:eastAsia="zh-TW"/>
        </w:rPr>
        <w:t xml:space="preserve"> Performance trends are sensitive to </w:t>
      </w:r>
      <w:proofErr w:type="gramStart"/>
      <w:r w:rsidR="00DB065C" w:rsidRPr="00606F6B">
        <w:rPr>
          <w:rFonts w:ascii="Times New Roman" w:eastAsia="新細明體" w:hAnsi="Times New Roman"/>
          <w:b/>
          <w:color w:val="000000" w:themeColor="text1"/>
          <w:sz w:val="21"/>
          <w:szCs w:val="21"/>
          <w:lang w:val="en-US" w:eastAsia="zh-TW"/>
        </w:rPr>
        <w:t>interferer</w:t>
      </w:r>
      <w:proofErr w:type="gramEnd"/>
      <w:r w:rsidR="00DB065C" w:rsidRPr="00606F6B">
        <w:rPr>
          <w:rFonts w:ascii="Times New Roman" w:eastAsia="新細明體" w:hAnsi="Times New Roman"/>
          <w:b/>
          <w:color w:val="000000" w:themeColor="text1"/>
          <w:sz w:val="21"/>
          <w:szCs w:val="21"/>
          <w:lang w:val="en-US" w:eastAsia="zh-TW"/>
        </w:rPr>
        <w:t xml:space="preserve"> EIRP and deployment symmetry (symmetric vs asymmetric).</w:t>
      </w:r>
    </w:p>
    <w:p w14:paraId="1C3F179C" w14:textId="5C501799" w:rsidR="00DB065C" w:rsidRPr="00606F6B" w:rsidRDefault="00DB065C" w:rsidP="00606F6B">
      <w:pPr>
        <w:spacing w:beforeLines="100" w:before="240" w:afterLines="50"/>
        <w:jc w:val="left"/>
        <w:rPr>
          <w:rFonts w:ascii="Times New Roman" w:eastAsia="新細明體" w:hAnsi="Times New Roman"/>
          <w:b/>
          <w:color w:val="000000" w:themeColor="text1"/>
          <w:sz w:val="22"/>
          <w:szCs w:val="22"/>
          <w:lang w:eastAsia="zh-TW"/>
        </w:rPr>
      </w:pPr>
      <w:r w:rsidRPr="00606F6B">
        <w:rPr>
          <w:rFonts w:ascii="Times New Roman" w:eastAsia="新細明體" w:hAnsi="Times New Roman"/>
          <w:b/>
          <w:color w:val="000000" w:themeColor="text1"/>
          <w:sz w:val="21"/>
          <w:szCs w:val="21"/>
          <w:lang w:val="en-US" w:eastAsia="zh-TW"/>
        </w:rPr>
        <w:t>Observation 3:</w:t>
      </w:r>
      <w:r w:rsidRPr="00606F6B">
        <w:rPr>
          <w:color w:val="000000" w:themeColor="text1"/>
        </w:rPr>
        <w:t xml:space="preserve"> </w:t>
      </w:r>
      <w:r w:rsidRPr="00606F6B">
        <w:rPr>
          <w:rFonts w:ascii="Times New Roman" w:eastAsia="新細明體" w:hAnsi="Times New Roman"/>
          <w:b/>
          <w:color w:val="000000" w:themeColor="text1"/>
          <w:sz w:val="21"/>
          <w:szCs w:val="21"/>
          <w:lang w:val="en-US" w:eastAsia="zh-TW"/>
        </w:rPr>
        <w:t>Coordinated sharing with partial overlap (ρ&lt;1) and moderate power backoff (Δ&gt;0) shows consistent improvement across interference levels.</w:t>
      </w:r>
    </w:p>
    <w:p w14:paraId="2B50DA1C" w14:textId="0F97E7FC" w:rsidR="000A198B" w:rsidRPr="00606F6B" w:rsidRDefault="000A198B" w:rsidP="00606F6B">
      <w:pPr>
        <w:spacing w:beforeLines="100" w:before="240" w:afterLines="50"/>
        <w:jc w:val="left"/>
        <w:rPr>
          <w:rFonts w:ascii="Times New Roman" w:eastAsia="新細明體" w:hAnsi="Times New Roman"/>
          <w:b/>
          <w:color w:val="000000" w:themeColor="text1"/>
          <w:sz w:val="21"/>
          <w:szCs w:val="21"/>
          <w:lang w:val="en-US" w:eastAsia="zh-TW"/>
        </w:rPr>
      </w:pPr>
      <w:r w:rsidRPr="00606F6B">
        <w:rPr>
          <w:rFonts w:ascii="Times New Roman" w:eastAsia="新細明體" w:hAnsi="Times New Roman"/>
          <w:b/>
          <w:color w:val="000000" w:themeColor="text1"/>
          <w:sz w:val="21"/>
          <w:szCs w:val="21"/>
          <w:lang w:val="en-US" w:eastAsia="zh-TW"/>
        </w:rPr>
        <w:t>Proposal 1:</w:t>
      </w:r>
      <w:r w:rsidRPr="00606F6B">
        <w:rPr>
          <w:rFonts w:ascii="Times New Roman" w:eastAsia="新細明體" w:hAnsi="Times New Roman"/>
          <w:b/>
          <w:color w:val="000000" w:themeColor="text1"/>
          <w:sz w:val="22"/>
          <w:szCs w:val="22"/>
          <w:lang w:eastAsia="zh-TW"/>
        </w:rPr>
        <w:t xml:space="preserve"> </w:t>
      </w:r>
      <w:r w:rsidR="0019744B" w:rsidRPr="00606F6B">
        <w:rPr>
          <w:rFonts w:ascii="Times New Roman" w:eastAsia="新細明體" w:hAnsi="Times New Roman"/>
          <w:b/>
          <w:color w:val="000000" w:themeColor="text1"/>
          <w:sz w:val="21"/>
          <w:szCs w:val="21"/>
          <w:lang w:val="en-US" w:eastAsia="zh-TW"/>
        </w:rPr>
        <w:t>Evaluate baseline NR/6GR coexistence in FR1 (e.g., 3.5 GHz), comparing uncoordinated (ρ=1, Δ=0) vs coordinated sharing (ρ&lt;1, Δ&gt;0).</w:t>
      </w:r>
    </w:p>
    <w:p w14:paraId="763F37C8" w14:textId="0F6EC18F" w:rsidR="00DB065C" w:rsidRPr="00606F6B" w:rsidRDefault="00DB065C" w:rsidP="00606F6B">
      <w:pPr>
        <w:spacing w:beforeLines="100" w:before="240" w:afterLines="50"/>
        <w:jc w:val="left"/>
        <w:rPr>
          <w:rFonts w:ascii="Times New Roman" w:eastAsia="新細明體" w:hAnsi="Times New Roman"/>
          <w:b/>
          <w:color w:val="000000" w:themeColor="text1"/>
          <w:sz w:val="21"/>
          <w:szCs w:val="21"/>
          <w:lang w:val="en-US" w:eastAsia="zh-TW"/>
        </w:rPr>
      </w:pPr>
      <w:r w:rsidRPr="00606F6B">
        <w:rPr>
          <w:rFonts w:ascii="Times New Roman" w:eastAsia="新細明體" w:hAnsi="Times New Roman"/>
          <w:b/>
          <w:color w:val="000000" w:themeColor="text1"/>
          <w:sz w:val="21"/>
          <w:szCs w:val="21"/>
          <w:lang w:val="en-US" w:eastAsia="zh-TW"/>
        </w:rPr>
        <w:t>Proposal 2: Include EIRP sweeps and deployment conditions in the baseline evaluation, with KPIs such as average spectral efficiency.</w:t>
      </w:r>
    </w:p>
    <w:p w14:paraId="62AA70F1" w14:textId="631C6438" w:rsidR="00DB065C" w:rsidRPr="00606F6B" w:rsidRDefault="00DB065C" w:rsidP="00606F6B">
      <w:pPr>
        <w:spacing w:beforeLines="100" w:before="240" w:afterLines="50"/>
        <w:jc w:val="left"/>
        <w:rPr>
          <w:rFonts w:ascii="Times New Roman" w:eastAsia="新細明體" w:hAnsi="Times New Roman"/>
          <w:b/>
          <w:color w:val="000000" w:themeColor="text1"/>
          <w:sz w:val="21"/>
          <w:szCs w:val="21"/>
          <w:lang w:val="en-US" w:eastAsia="zh-TW"/>
        </w:rPr>
      </w:pPr>
      <w:r w:rsidRPr="00606F6B">
        <w:rPr>
          <w:rFonts w:ascii="Times New Roman" w:eastAsia="新細明體" w:hAnsi="Times New Roman"/>
          <w:b/>
          <w:color w:val="000000" w:themeColor="text1"/>
          <w:sz w:val="21"/>
          <w:szCs w:val="21"/>
          <w:lang w:val="en-US" w:eastAsia="zh-TW"/>
        </w:rPr>
        <w:t>Proposal 3: Use reference curves of uncoordinated vs coordinated sharing as inputs to further RAN4 discussions and potential RAN1 alignment.</w:t>
      </w:r>
    </w:p>
    <w:p w14:paraId="566459F9" w14:textId="77777777" w:rsidR="000A198B" w:rsidRPr="000A198B" w:rsidRDefault="000A198B" w:rsidP="003A7F20">
      <w:pPr>
        <w:spacing w:beforeLines="100" w:before="240" w:afterLines="50"/>
        <w:rPr>
          <w:rFonts w:ascii="Times New Roman" w:hAnsi="Times New Roman"/>
          <w:sz w:val="22"/>
          <w:szCs w:val="22"/>
          <w:lang w:eastAsia="zh-TW"/>
        </w:rPr>
      </w:pPr>
    </w:p>
    <w:p w14:paraId="247E7ACC" w14:textId="77777777" w:rsidR="00C73FBC" w:rsidRDefault="00C73FBC" w:rsidP="00C73FBC">
      <w:pPr>
        <w:spacing w:beforeLines="50" w:before="120" w:afterLines="50"/>
        <w:jc w:val="center"/>
        <w:rPr>
          <w:rFonts w:ascii="Times New Roman" w:eastAsia="DengXian" w:hAnsi="Times New Roman"/>
          <w:sz w:val="22"/>
          <w:szCs w:val="22"/>
        </w:rPr>
      </w:pPr>
      <w:r>
        <w:rPr>
          <w:rFonts w:ascii="Times New Roman" w:eastAsia="DengXian" w:hAnsi="Times New Roman"/>
          <w:noProof/>
          <w:sz w:val="22"/>
          <w:szCs w:val="22"/>
          <w:lang w:val="en-US" w:eastAsia="zh-TW"/>
        </w:rPr>
        <w:lastRenderedPageBreak/>
        <w:drawing>
          <wp:inline distT="0" distB="0" distL="0" distR="0" wp14:anchorId="77393BF7" wp14:editId="14C40315">
            <wp:extent cx="4489450" cy="2914650"/>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_baseline_NR6GR_MRS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93834" cy="2917496"/>
                    </a:xfrm>
                    <a:prstGeom prst="rect">
                      <a:avLst/>
                    </a:prstGeom>
                  </pic:spPr>
                </pic:pic>
              </a:graphicData>
            </a:graphic>
          </wp:inline>
        </w:drawing>
      </w:r>
    </w:p>
    <w:p w14:paraId="22F9586B" w14:textId="2963FBA1" w:rsidR="00C73FBC" w:rsidRPr="00494D28" w:rsidRDefault="00B00F0A" w:rsidP="00C84C79">
      <w:pPr>
        <w:spacing w:beforeLines="50" w:before="120" w:afterLines="50"/>
        <w:jc w:val="center"/>
        <w:rPr>
          <w:rFonts w:ascii="Times New Roman" w:eastAsia="DengXian" w:hAnsi="Times New Roman"/>
          <w:sz w:val="22"/>
          <w:szCs w:val="22"/>
        </w:rPr>
      </w:pPr>
      <w:r>
        <w:rPr>
          <w:rFonts w:ascii="Times New Roman" w:eastAsia="DengXian" w:hAnsi="Times New Roman"/>
          <w:sz w:val="22"/>
          <w:szCs w:val="22"/>
        </w:rPr>
        <w:t>Figure 2</w:t>
      </w:r>
      <w:r w:rsidR="00C73FBC" w:rsidRPr="009456B1">
        <w:rPr>
          <w:rFonts w:ascii="Times New Roman" w:eastAsia="DengXian" w:hAnsi="Times New Roman"/>
          <w:sz w:val="22"/>
          <w:szCs w:val="22"/>
        </w:rPr>
        <w:t xml:space="preserve">: </w:t>
      </w:r>
      <w:r w:rsidR="0054373A" w:rsidRPr="00606F6B">
        <w:rPr>
          <w:rFonts w:ascii="Times New Roman" w:eastAsia="DengXian" w:hAnsi="Times New Roman"/>
          <w:sz w:val="22"/>
          <w:szCs w:val="22"/>
        </w:rPr>
        <w:t xml:space="preserve">Example of NR/6GR coexistence performance </w:t>
      </w:r>
      <w:r w:rsidR="00606F6B">
        <w:rPr>
          <w:rFonts w:ascii="Times New Roman" w:eastAsia="新細明體" w:hAnsi="Times New Roman" w:hint="eastAsia"/>
          <w:sz w:val="22"/>
          <w:szCs w:val="22"/>
          <w:lang w:eastAsia="zh-TW"/>
        </w:rPr>
        <w:t>-</w:t>
      </w:r>
      <w:r w:rsidR="0054373A" w:rsidRPr="00606F6B">
        <w:rPr>
          <w:rFonts w:ascii="Times New Roman" w:eastAsia="DengXian" w:hAnsi="Times New Roman"/>
          <w:sz w:val="22"/>
          <w:szCs w:val="22"/>
        </w:rPr>
        <w:t xml:space="preserve"> uncoordinated overlap vs coordinated sharing with partial overlap and power backoff</w:t>
      </w:r>
    </w:p>
    <w:p w14:paraId="1B35E60B" w14:textId="77777777" w:rsidR="003A7F20" w:rsidRPr="003A7F20" w:rsidRDefault="003A7F20" w:rsidP="003A7F20">
      <w:pPr>
        <w:spacing w:beforeLines="50" w:before="120" w:afterLines="50"/>
        <w:rPr>
          <w:rFonts w:ascii="Times New Roman" w:hAnsi="Times New Roman"/>
          <w:sz w:val="22"/>
          <w:szCs w:val="22"/>
        </w:rPr>
      </w:pPr>
      <w:r w:rsidRPr="003A7F20">
        <w:rPr>
          <w:rFonts w:ascii="Times New Roman" w:hAnsi="Times New Roman"/>
          <w:sz w:val="22"/>
          <w:szCs w:val="22"/>
        </w:rPr>
        <w:t>It is proposed that RAN4 extend the evaluation to coordinated sharing schemes in which partial overlap (ρ&lt;1) is combined with selective or group-based power backoff (Δ&gt;0) for interfering nodes. Additional profiles may compare periodic versus static adjustment of overlap and guard settings to assess robustness under time-varying interference. These extensions would allow RAN4 to quantify potential gains beyond the baseline case, providing further insight into the benefits of advanced coordination. In addition, evaluations may differentiate between FDD and TDD scenarios, e.g., 15 kHz numerology (FDD) vs 30 kHz numerology (TDD), with KPIs focusing on spectral efficiency.</w:t>
      </w:r>
    </w:p>
    <w:p w14:paraId="59BCDA82" w14:textId="7DC7019E" w:rsidR="00C66297" w:rsidRDefault="003A7F20" w:rsidP="003A7F20">
      <w:pPr>
        <w:spacing w:beforeLines="50" w:before="120" w:afterLines="50"/>
        <w:rPr>
          <w:rFonts w:ascii="Times New Roman" w:hAnsi="Times New Roman"/>
          <w:sz w:val="22"/>
          <w:szCs w:val="22"/>
          <w:lang w:eastAsia="zh-TW"/>
        </w:rPr>
      </w:pPr>
      <w:r w:rsidRPr="003A7F20">
        <w:rPr>
          <w:rFonts w:ascii="Times New Roman" w:hAnsi="Times New Roman"/>
          <w:sz w:val="22"/>
          <w:szCs w:val="22"/>
        </w:rPr>
        <w:t>Figure 3 extends the evaluation to selective coordination scenarios. In these cases, a subset of interferers applies power backoff (Δ&gt;0) while others operate without backoff, combined with periodic versus static adjustment of overlap settings. Results show that periodic adaptation achieves higher robustness under time-varying interference compared with static profiles. Furthermore, the comparison between 15 kHz and 30 kHz subcarrier spacings highlights differences in coexistence performance, reflecting numerology-dependent sensitivity to Doppler and interference aggregation.</w:t>
      </w:r>
    </w:p>
    <w:p w14:paraId="260BD9B8" w14:textId="3012CAC5" w:rsidR="00B2133D" w:rsidRPr="00606F6B" w:rsidRDefault="00B2133D" w:rsidP="00606F6B">
      <w:pPr>
        <w:spacing w:beforeLines="100" w:before="240" w:afterLines="50"/>
        <w:jc w:val="left"/>
        <w:rPr>
          <w:rFonts w:ascii="Times New Roman" w:eastAsia="新細明體" w:hAnsi="Times New Roman"/>
          <w:b/>
          <w:color w:val="000000" w:themeColor="text1"/>
          <w:sz w:val="21"/>
          <w:szCs w:val="21"/>
          <w:lang w:val="en-US" w:eastAsia="zh-TW"/>
        </w:rPr>
      </w:pPr>
      <w:r w:rsidRPr="00606F6B">
        <w:rPr>
          <w:rFonts w:ascii="Times New Roman" w:eastAsia="新細明體" w:hAnsi="Times New Roman"/>
          <w:b/>
          <w:color w:val="000000" w:themeColor="text1"/>
          <w:sz w:val="21"/>
          <w:szCs w:val="21"/>
          <w:lang w:val="en-US" w:eastAsia="zh-TW"/>
        </w:rPr>
        <w:t xml:space="preserve">Observation </w:t>
      </w:r>
      <w:r w:rsidR="004F29A6" w:rsidRPr="00606F6B">
        <w:rPr>
          <w:rFonts w:ascii="Times New Roman" w:eastAsia="新細明體" w:hAnsi="Times New Roman"/>
          <w:b/>
          <w:color w:val="000000" w:themeColor="text1"/>
          <w:sz w:val="21"/>
          <w:szCs w:val="21"/>
          <w:lang w:val="en-US" w:eastAsia="zh-TW"/>
        </w:rPr>
        <w:t>4</w:t>
      </w:r>
      <w:r w:rsidRPr="00606F6B">
        <w:rPr>
          <w:rFonts w:ascii="Times New Roman" w:eastAsia="新細明體" w:hAnsi="Times New Roman"/>
          <w:b/>
          <w:color w:val="000000" w:themeColor="text1"/>
          <w:sz w:val="21"/>
          <w:szCs w:val="21"/>
          <w:lang w:val="en-US" w:eastAsia="zh-TW"/>
        </w:rPr>
        <w:t xml:space="preserve">: </w:t>
      </w:r>
      <w:r w:rsidR="004F29A6" w:rsidRPr="00606F6B">
        <w:rPr>
          <w:rFonts w:ascii="Times New Roman" w:eastAsia="新細明體" w:hAnsi="Times New Roman"/>
          <w:b/>
          <w:color w:val="000000" w:themeColor="text1"/>
          <w:sz w:val="21"/>
          <w:szCs w:val="21"/>
          <w:lang w:val="en-US" w:eastAsia="zh-TW"/>
        </w:rPr>
        <w:t>Baseline evaluation does not capture the full benefits of advanced coordination.</w:t>
      </w:r>
    </w:p>
    <w:p w14:paraId="1ED7334B" w14:textId="642C24A4" w:rsidR="004F29A6" w:rsidRPr="00606F6B" w:rsidRDefault="004F29A6" w:rsidP="00606F6B">
      <w:pPr>
        <w:spacing w:beforeLines="100" w:before="240" w:afterLines="50"/>
        <w:jc w:val="left"/>
        <w:rPr>
          <w:rFonts w:ascii="Times New Roman" w:eastAsia="新細明體" w:hAnsi="Times New Roman"/>
          <w:b/>
          <w:color w:val="000000" w:themeColor="text1"/>
          <w:sz w:val="21"/>
          <w:szCs w:val="21"/>
          <w:lang w:val="en-US" w:eastAsia="zh-TW"/>
        </w:rPr>
      </w:pPr>
      <w:r w:rsidRPr="00606F6B">
        <w:rPr>
          <w:rFonts w:ascii="Times New Roman" w:eastAsia="新細明體" w:hAnsi="Times New Roman"/>
          <w:b/>
          <w:color w:val="000000" w:themeColor="text1"/>
          <w:sz w:val="21"/>
          <w:szCs w:val="21"/>
          <w:lang w:val="en-US" w:eastAsia="zh-TW"/>
        </w:rPr>
        <w:t>Observation 5: System robustness under time-varying interference differs between static and periodic adjustment.</w:t>
      </w:r>
    </w:p>
    <w:p w14:paraId="3AA4166A" w14:textId="127F9034" w:rsidR="004F29A6" w:rsidRPr="00606F6B" w:rsidRDefault="004F29A6" w:rsidP="00606F6B">
      <w:pPr>
        <w:spacing w:beforeLines="100" w:before="240" w:afterLines="50"/>
        <w:jc w:val="left"/>
        <w:rPr>
          <w:rFonts w:ascii="Times New Roman" w:eastAsia="新細明體" w:hAnsi="Times New Roman"/>
          <w:b/>
          <w:color w:val="000000" w:themeColor="text1"/>
          <w:sz w:val="21"/>
          <w:szCs w:val="21"/>
          <w:lang w:val="en-US" w:eastAsia="zh-TW"/>
        </w:rPr>
      </w:pPr>
      <w:r w:rsidRPr="00606F6B">
        <w:rPr>
          <w:rFonts w:ascii="Times New Roman" w:eastAsia="新細明體" w:hAnsi="Times New Roman"/>
          <w:b/>
          <w:color w:val="000000" w:themeColor="text1"/>
          <w:sz w:val="21"/>
          <w:szCs w:val="21"/>
          <w:lang w:val="en-US" w:eastAsia="zh-TW"/>
        </w:rPr>
        <w:t>Observation</w:t>
      </w:r>
      <w:r w:rsidR="00BC1E74">
        <w:rPr>
          <w:rFonts w:ascii="Times New Roman" w:eastAsia="新細明體" w:hAnsi="Times New Roman"/>
          <w:b/>
          <w:color w:val="000000" w:themeColor="text1"/>
          <w:sz w:val="21"/>
          <w:szCs w:val="21"/>
          <w:lang w:val="en-US" w:eastAsia="zh-TW"/>
        </w:rPr>
        <w:t xml:space="preserve"> </w:t>
      </w:r>
      <w:r w:rsidRPr="00606F6B">
        <w:rPr>
          <w:rFonts w:ascii="Times New Roman" w:eastAsia="新細明體" w:hAnsi="Times New Roman"/>
          <w:b/>
          <w:color w:val="000000" w:themeColor="text1"/>
          <w:sz w:val="21"/>
          <w:szCs w:val="21"/>
          <w:lang w:val="en-US" w:eastAsia="zh-TW"/>
        </w:rPr>
        <w:t>6: Coexistence performance shows numerology-dependent sensitivity to Doppler and interference aggregation.</w:t>
      </w:r>
    </w:p>
    <w:p w14:paraId="2FAC35D8" w14:textId="14728781" w:rsidR="00B2133D" w:rsidRPr="00606F6B" w:rsidRDefault="00B2133D" w:rsidP="00606F6B">
      <w:pPr>
        <w:spacing w:beforeLines="100" w:before="240" w:afterLines="50"/>
        <w:jc w:val="left"/>
        <w:rPr>
          <w:rFonts w:ascii="Times New Roman" w:eastAsia="新細明體" w:hAnsi="Times New Roman"/>
          <w:b/>
          <w:color w:val="000000" w:themeColor="text1"/>
          <w:sz w:val="21"/>
          <w:szCs w:val="21"/>
          <w:lang w:val="en-US" w:eastAsia="zh-TW"/>
        </w:rPr>
      </w:pPr>
      <w:r w:rsidRPr="00606F6B">
        <w:rPr>
          <w:rFonts w:ascii="Times New Roman" w:eastAsia="新細明體" w:hAnsi="Times New Roman"/>
          <w:b/>
          <w:color w:val="000000" w:themeColor="text1"/>
          <w:sz w:val="21"/>
          <w:szCs w:val="21"/>
          <w:lang w:val="en-US" w:eastAsia="zh-TW"/>
        </w:rPr>
        <w:t xml:space="preserve">Proposal </w:t>
      </w:r>
      <w:r w:rsidR="004F29A6" w:rsidRPr="00606F6B">
        <w:rPr>
          <w:rFonts w:ascii="Times New Roman" w:eastAsia="新細明體" w:hAnsi="Times New Roman"/>
          <w:b/>
          <w:color w:val="000000" w:themeColor="text1"/>
          <w:sz w:val="21"/>
          <w:szCs w:val="21"/>
          <w:lang w:val="en-US" w:eastAsia="zh-TW"/>
        </w:rPr>
        <w:t>4</w:t>
      </w:r>
      <w:r w:rsidRPr="00606F6B">
        <w:rPr>
          <w:rFonts w:ascii="Times New Roman" w:eastAsia="新細明體" w:hAnsi="Times New Roman"/>
          <w:b/>
          <w:color w:val="000000" w:themeColor="text1"/>
          <w:sz w:val="21"/>
          <w:szCs w:val="21"/>
          <w:lang w:val="en-US" w:eastAsia="zh-TW"/>
        </w:rPr>
        <w:t xml:space="preserve">: </w:t>
      </w:r>
      <w:r w:rsidR="004F29A6" w:rsidRPr="00606F6B">
        <w:rPr>
          <w:rFonts w:ascii="Times New Roman" w:eastAsia="新細明體" w:hAnsi="Times New Roman"/>
          <w:b/>
          <w:color w:val="000000" w:themeColor="text1"/>
          <w:sz w:val="21"/>
          <w:szCs w:val="21"/>
          <w:lang w:val="en-US" w:eastAsia="zh-TW"/>
        </w:rPr>
        <w:t>Extend the study to include partial overlap (ρ&lt;1) with selective or group-based power backoff (Δ&gt;0).</w:t>
      </w:r>
    </w:p>
    <w:p w14:paraId="1F646301" w14:textId="5EABF07B" w:rsidR="004F29A6" w:rsidRPr="00606F6B" w:rsidRDefault="004F29A6" w:rsidP="00606F6B">
      <w:pPr>
        <w:spacing w:beforeLines="100" w:before="240" w:afterLines="50"/>
        <w:jc w:val="left"/>
        <w:rPr>
          <w:rFonts w:ascii="Times New Roman" w:eastAsia="新細明體" w:hAnsi="Times New Roman"/>
          <w:b/>
          <w:color w:val="000000" w:themeColor="text1"/>
          <w:sz w:val="21"/>
          <w:szCs w:val="21"/>
          <w:lang w:val="en-US" w:eastAsia="zh-TW"/>
        </w:rPr>
      </w:pPr>
      <w:r w:rsidRPr="00606F6B">
        <w:rPr>
          <w:rFonts w:ascii="Times New Roman" w:eastAsia="新細明體" w:hAnsi="Times New Roman"/>
          <w:b/>
          <w:color w:val="000000" w:themeColor="text1"/>
          <w:sz w:val="21"/>
          <w:szCs w:val="21"/>
          <w:lang w:val="en-US" w:eastAsia="zh-TW"/>
        </w:rPr>
        <w:t>Proposal 5: Evaluate static versus periodic adaptation of overlap/guard settings.</w:t>
      </w:r>
    </w:p>
    <w:p w14:paraId="684B4AA0" w14:textId="48D77683" w:rsidR="004F29A6" w:rsidRPr="00606F6B" w:rsidRDefault="004F29A6" w:rsidP="00606F6B">
      <w:pPr>
        <w:spacing w:beforeLines="100" w:before="240" w:afterLines="50"/>
        <w:jc w:val="left"/>
        <w:rPr>
          <w:rFonts w:ascii="Times New Roman" w:eastAsia="新細明體" w:hAnsi="Times New Roman"/>
          <w:b/>
          <w:color w:val="000000" w:themeColor="text1"/>
          <w:sz w:val="21"/>
          <w:szCs w:val="21"/>
          <w:lang w:val="en-US" w:eastAsia="zh-TW"/>
        </w:rPr>
      </w:pPr>
      <w:r w:rsidRPr="00606F6B">
        <w:rPr>
          <w:rFonts w:ascii="Times New Roman" w:eastAsia="新細明體" w:hAnsi="Times New Roman"/>
          <w:b/>
          <w:color w:val="000000" w:themeColor="text1"/>
          <w:sz w:val="21"/>
          <w:szCs w:val="21"/>
          <w:lang w:val="en-US" w:eastAsia="zh-TW"/>
        </w:rPr>
        <w:t>Proposal 6: Include representative cases with 15 kHz (FDD) and 30 kHz (TDD) numerologies in the evaluation.</w:t>
      </w:r>
    </w:p>
    <w:p w14:paraId="33D4BA4A" w14:textId="77777777" w:rsidR="00B2133D" w:rsidRPr="00B2133D" w:rsidRDefault="00B2133D" w:rsidP="00606F6B">
      <w:pPr>
        <w:spacing w:beforeLines="100" w:before="240" w:afterLines="50"/>
        <w:rPr>
          <w:rFonts w:ascii="Times New Roman" w:eastAsia="DengXian" w:hAnsi="Times New Roman"/>
          <w:sz w:val="22"/>
          <w:szCs w:val="22"/>
          <w:lang w:eastAsia="zh-TW"/>
        </w:rPr>
      </w:pPr>
    </w:p>
    <w:p w14:paraId="16F39112" w14:textId="2DCEDE90" w:rsidR="009456B1" w:rsidRDefault="003C3D39" w:rsidP="00614CC8">
      <w:pPr>
        <w:spacing w:beforeLines="50" w:before="120" w:afterLines="50"/>
        <w:jc w:val="center"/>
        <w:rPr>
          <w:rFonts w:ascii="Times New Roman" w:eastAsia="DengXian" w:hAnsi="Times New Roman"/>
          <w:sz w:val="22"/>
          <w:szCs w:val="22"/>
        </w:rPr>
      </w:pPr>
      <w:r>
        <w:rPr>
          <w:rFonts w:ascii="Times New Roman" w:eastAsia="DengXian" w:hAnsi="Times New Roman"/>
          <w:noProof/>
          <w:sz w:val="22"/>
          <w:szCs w:val="22"/>
          <w:lang w:val="en-US" w:eastAsia="zh-TW"/>
        </w:rPr>
        <w:lastRenderedPageBreak/>
        <w:drawing>
          <wp:inline distT="0" distB="0" distL="0" distR="0" wp14:anchorId="743CFF9E" wp14:editId="192E0008">
            <wp:extent cx="4408881" cy="31318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2_coord_numerology_NR6GR_MRS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416874" cy="3137498"/>
                    </a:xfrm>
                    <a:prstGeom prst="rect">
                      <a:avLst/>
                    </a:prstGeom>
                  </pic:spPr>
                </pic:pic>
              </a:graphicData>
            </a:graphic>
          </wp:inline>
        </w:drawing>
      </w:r>
    </w:p>
    <w:p w14:paraId="1E34EB58" w14:textId="050DB1D2" w:rsidR="009456B1" w:rsidRPr="00C66297" w:rsidRDefault="009456B1" w:rsidP="009456B1">
      <w:pPr>
        <w:spacing w:beforeLines="50" w:before="120" w:afterLines="50"/>
        <w:jc w:val="center"/>
        <w:rPr>
          <w:rFonts w:ascii="Times New Roman" w:eastAsia="DengXian" w:hAnsi="Times New Roman"/>
          <w:sz w:val="22"/>
          <w:szCs w:val="22"/>
        </w:rPr>
      </w:pPr>
      <w:r w:rsidRPr="009456B1">
        <w:rPr>
          <w:rFonts w:ascii="Times New Roman" w:eastAsia="DengXian" w:hAnsi="Times New Roman"/>
          <w:sz w:val="22"/>
          <w:szCs w:val="22"/>
        </w:rPr>
        <w:t>F</w:t>
      </w:r>
      <w:r w:rsidR="00B00F0A">
        <w:rPr>
          <w:rFonts w:ascii="Times New Roman" w:eastAsia="DengXian" w:hAnsi="Times New Roman"/>
          <w:sz w:val="22"/>
          <w:szCs w:val="22"/>
        </w:rPr>
        <w:t>igure 3</w:t>
      </w:r>
      <w:r>
        <w:rPr>
          <w:rFonts w:ascii="Times New Roman" w:eastAsia="DengXian" w:hAnsi="Times New Roman"/>
          <w:sz w:val="22"/>
          <w:szCs w:val="22"/>
        </w:rPr>
        <w:t xml:space="preserve">: </w:t>
      </w:r>
      <w:r w:rsidR="0054373A" w:rsidRPr="00606F6B">
        <w:rPr>
          <w:rFonts w:ascii="Times New Roman" w:eastAsia="DengXian" w:hAnsi="Times New Roman"/>
          <w:sz w:val="22"/>
          <w:szCs w:val="22"/>
        </w:rPr>
        <w:t xml:space="preserve">Advanced coordination </w:t>
      </w:r>
      <w:r w:rsidR="00606F6B">
        <w:rPr>
          <w:rFonts w:ascii="Times New Roman" w:eastAsia="新細明體" w:hAnsi="Times New Roman" w:hint="eastAsia"/>
          <w:sz w:val="22"/>
          <w:szCs w:val="22"/>
          <w:lang w:eastAsia="zh-TW"/>
        </w:rPr>
        <w:t>-</w:t>
      </w:r>
      <w:r w:rsidR="0054373A" w:rsidRPr="00606F6B">
        <w:rPr>
          <w:rFonts w:ascii="Times New Roman" w:eastAsia="DengXian" w:hAnsi="Times New Roman"/>
          <w:sz w:val="22"/>
          <w:szCs w:val="22"/>
        </w:rPr>
        <w:t xml:space="preserve"> comparison of static vs periodic overlap adaptation under 15 kHz (FDD) and 30 kHz (TDD) numerologies</w:t>
      </w:r>
    </w:p>
    <w:p w14:paraId="25EAB50A" w14:textId="77777777" w:rsidR="0056092B" w:rsidRPr="007D163E" w:rsidRDefault="006F3139">
      <w:pPr>
        <w:pStyle w:val="1"/>
        <w:rPr>
          <w:rFonts w:ascii="Times New Roman" w:hAnsi="Times New Roman" w:cs="Times New Roman"/>
          <w:sz w:val="40"/>
        </w:rPr>
      </w:pPr>
      <w:r w:rsidRPr="007D163E">
        <w:rPr>
          <w:rFonts w:ascii="Times New Roman" w:hAnsi="Times New Roman" w:cs="Times New Roman"/>
          <w:sz w:val="40"/>
        </w:rPr>
        <w:t>Conclusion</w:t>
      </w:r>
    </w:p>
    <w:p w14:paraId="482A96E6" w14:textId="74EC5B07" w:rsidR="0054373A" w:rsidRPr="00606F6B" w:rsidRDefault="00110B85" w:rsidP="00606F6B">
      <w:pPr>
        <w:rPr>
          <w:rFonts w:ascii="Times New Roman" w:eastAsia="新細明體" w:hAnsi="Times New Roman"/>
          <w:bCs/>
          <w:iCs/>
          <w:sz w:val="21"/>
          <w:szCs w:val="21"/>
          <w:lang w:val="en-US" w:eastAsia="zh-TW"/>
        </w:rPr>
      </w:pPr>
      <w:r w:rsidRPr="00606F6B">
        <w:rPr>
          <w:rFonts w:ascii="Times New Roman" w:eastAsia="新細明體" w:hAnsi="Times New Roman"/>
          <w:bCs/>
          <w:iCs/>
          <w:sz w:val="21"/>
          <w:szCs w:val="21"/>
          <w:lang w:val="en-US" w:eastAsia="zh-TW"/>
        </w:rPr>
        <w:t>In</w:t>
      </w:r>
      <w:r>
        <w:rPr>
          <w:rFonts w:ascii="Times New Roman" w:eastAsia="新細明體" w:hAnsi="Times New Roman"/>
          <w:bCs/>
          <w:iCs/>
          <w:sz w:val="21"/>
          <w:szCs w:val="21"/>
          <w:lang w:val="en-US" w:eastAsia="zh-TW"/>
        </w:rPr>
        <w:t xml:space="preserve"> this contribution, we have the </w:t>
      </w:r>
      <w:r w:rsidRPr="00606F6B">
        <w:rPr>
          <w:rFonts w:ascii="Times New Roman" w:eastAsia="新細明體" w:hAnsi="Times New Roman"/>
          <w:bCs/>
          <w:iCs/>
          <w:sz w:val="21"/>
          <w:szCs w:val="21"/>
          <w:lang w:val="en-US" w:eastAsia="zh-TW"/>
        </w:rPr>
        <w:t xml:space="preserve">following observations and proposals </w:t>
      </w:r>
      <w:r>
        <w:rPr>
          <w:rFonts w:ascii="Times New Roman" w:eastAsia="新細明體" w:hAnsi="Times New Roman"/>
          <w:bCs/>
          <w:iCs/>
          <w:sz w:val="21"/>
          <w:szCs w:val="21"/>
          <w:lang w:val="en-US" w:eastAsia="zh-TW"/>
        </w:rPr>
        <w:t xml:space="preserve">on </w:t>
      </w:r>
      <w:r w:rsidRPr="0051453F">
        <w:rPr>
          <w:rFonts w:ascii="Times New Roman" w:eastAsia="Arial Unicode MS" w:hAnsi="Times New Roman"/>
          <w:szCs w:val="22"/>
        </w:rPr>
        <w:t>Multi-RAT Spectrum Sharing</w:t>
      </w:r>
      <w:r>
        <w:rPr>
          <w:rFonts w:ascii="Times New Roman" w:eastAsia="Arial Unicode MS" w:hAnsi="Times New Roman"/>
          <w:szCs w:val="22"/>
        </w:rPr>
        <w:t xml:space="preserve"> for 6GR:</w:t>
      </w:r>
    </w:p>
    <w:p w14:paraId="5B598013" w14:textId="77777777" w:rsidR="00110B85" w:rsidRPr="00292B05" w:rsidRDefault="00110B85" w:rsidP="00110B85">
      <w:pPr>
        <w:spacing w:beforeLines="50" w:before="120" w:afterLines="50"/>
        <w:jc w:val="left"/>
        <w:rPr>
          <w:rFonts w:ascii="Times New Roman" w:hAnsi="Times New Roman"/>
          <w:b/>
          <w:color w:val="000000" w:themeColor="text1"/>
          <w:sz w:val="22"/>
          <w:szCs w:val="22"/>
        </w:rPr>
      </w:pPr>
      <w:r w:rsidRPr="00292B05">
        <w:rPr>
          <w:rFonts w:ascii="Times New Roman" w:eastAsia="新細明體" w:hAnsi="Times New Roman"/>
          <w:b/>
          <w:color w:val="000000" w:themeColor="text1"/>
          <w:sz w:val="21"/>
          <w:szCs w:val="21"/>
          <w:lang w:val="en-US" w:eastAsia="zh-TW"/>
        </w:rPr>
        <w:t>Observation 1: Uncoordinated NR/6GR spectrum reuse with full overlap (ρ=1) and no power backoff (Δ=0) results in noticeable cross-RAT interference.</w:t>
      </w:r>
    </w:p>
    <w:p w14:paraId="13934C72" w14:textId="77777777" w:rsidR="00110B85" w:rsidRPr="00292B05"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t>Observation 2</w:t>
      </w:r>
      <w:r w:rsidRPr="00292B05">
        <w:rPr>
          <w:rFonts w:ascii="Times New Roman" w:eastAsia="新細明體" w:hAnsi="Times New Roman" w:hint="eastAsia"/>
          <w:b/>
          <w:color w:val="000000" w:themeColor="text1"/>
          <w:sz w:val="21"/>
          <w:szCs w:val="21"/>
          <w:lang w:val="en-US" w:eastAsia="zh-TW"/>
        </w:rPr>
        <w:t>:</w:t>
      </w:r>
      <w:r w:rsidRPr="00292B05">
        <w:rPr>
          <w:rFonts w:ascii="Times New Roman" w:eastAsia="新細明體" w:hAnsi="Times New Roman"/>
          <w:b/>
          <w:color w:val="000000" w:themeColor="text1"/>
          <w:sz w:val="21"/>
          <w:szCs w:val="21"/>
          <w:lang w:val="en-US" w:eastAsia="zh-TW"/>
        </w:rPr>
        <w:t xml:space="preserve"> Performance trends are sensitive to interferer EIRP and deployment symmetry (symmetric vs asymmetric).</w:t>
      </w:r>
    </w:p>
    <w:p w14:paraId="14E86857" w14:textId="77777777" w:rsidR="00110B85"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t>Observation 3</w:t>
      </w:r>
      <w:r w:rsidRPr="00292B05">
        <w:rPr>
          <w:rFonts w:ascii="Times New Roman" w:eastAsia="新細明體" w:hAnsi="Times New Roman" w:hint="eastAsia"/>
          <w:b/>
          <w:color w:val="000000" w:themeColor="text1"/>
          <w:sz w:val="21"/>
          <w:szCs w:val="21"/>
          <w:lang w:val="en-US" w:eastAsia="zh-TW"/>
        </w:rPr>
        <w:t>:</w:t>
      </w:r>
      <w:r w:rsidRPr="00292B05">
        <w:rPr>
          <w:color w:val="000000" w:themeColor="text1"/>
        </w:rPr>
        <w:t xml:space="preserve"> </w:t>
      </w:r>
      <w:r w:rsidRPr="00292B05">
        <w:rPr>
          <w:rFonts w:ascii="Times New Roman" w:eastAsia="新細明體" w:hAnsi="Times New Roman"/>
          <w:b/>
          <w:color w:val="000000" w:themeColor="text1"/>
          <w:sz w:val="21"/>
          <w:szCs w:val="21"/>
          <w:lang w:val="en-US" w:eastAsia="zh-TW"/>
        </w:rPr>
        <w:t>Coordinated sharing with partial overlap (ρ&lt;1) and moderate power backoff (Δ&gt;0) shows consistent improvement across interference levels.</w:t>
      </w:r>
    </w:p>
    <w:p w14:paraId="5C882120" w14:textId="77777777" w:rsidR="00110B85" w:rsidRPr="00292B05"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t>Observation 4:</w:t>
      </w:r>
      <w:r w:rsidRPr="00292B05">
        <w:rPr>
          <w:rFonts w:ascii="Times New Roman" w:eastAsia="新細明體" w:hAnsi="Times New Roman" w:hint="eastAsia"/>
          <w:b/>
          <w:color w:val="000000" w:themeColor="text1"/>
          <w:sz w:val="21"/>
          <w:szCs w:val="21"/>
          <w:lang w:val="en-US" w:eastAsia="zh-TW"/>
        </w:rPr>
        <w:t xml:space="preserve"> </w:t>
      </w:r>
      <w:r w:rsidRPr="00292B05">
        <w:rPr>
          <w:rFonts w:ascii="Times New Roman" w:eastAsia="新細明體" w:hAnsi="Times New Roman"/>
          <w:b/>
          <w:color w:val="000000" w:themeColor="text1"/>
          <w:sz w:val="21"/>
          <w:szCs w:val="21"/>
          <w:lang w:val="en-US" w:eastAsia="zh-TW"/>
        </w:rPr>
        <w:t>Baseline evaluation does not capture the full benefits of advanced coordination.</w:t>
      </w:r>
    </w:p>
    <w:p w14:paraId="6D6BC2C1" w14:textId="77777777" w:rsidR="00110B85" w:rsidRPr="00292B05"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t>Observation 5: System robustness under time-varying interference differs between static and periodic adjustment.</w:t>
      </w:r>
    </w:p>
    <w:p w14:paraId="5A1B6929" w14:textId="77777777" w:rsidR="00110B85" w:rsidRPr="00292B05"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t>Observation</w:t>
      </w:r>
      <w:r>
        <w:rPr>
          <w:rFonts w:ascii="Times New Roman" w:eastAsia="新細明體" w:hAnsi="Times New Roman"/>
          <w:b/>
          <w:color w:val="000000" w:themeColor="text1"/>
          <w:sz w:val="21"/>
          <w:szCs w:val="21"/>
          <w:lang w:val="en-US" w:eastAsia="zh-TW"/>
        </w:rPr>
        <w:t xml:space="preserve"> </w:t>
      </w:r>
      <w:r w:rsidRPr="00292B05">
        <w:rPr>
          <w:rFonts w:ascii="Times New Roman" w:eastAsia="新細明體" w:hAnsi="Times New Roman"/>
          <w:b/>
          <w:color w:val="000000" w:themeColor="text1"/>
          <w:sz w:val="21"/>
          <w:szCs w:val="21"/>
          <w:lang w:val="en-US" w:eastAsia="zh-TW"/>
        </w:rPr>
        <w:t>6: Coexistence performance shows numerology-dependent sensitivity to Doppler and interference aggregation.</w:t>
      </w:r>
    </w:p>
    <w:p w14:paraId="19C71B2A" w14:textId="77777777" w:rsidR="00110B85" w:rsidRPr="00292B05"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t>Proposal 1:</w:t>
      </w:r>
      <w:r w:rsidRPr="00292B05">
        <w:rPr>
          <w:rFonts w:ascii="Times New Roman" w:eastAsia="新細明體" w:hAnsi="Times New Roman" w:hint="eastAsia"/>
          <w:b/>
          <w:color w:val="000000" w:themeColor="text1"/>
          <w:sz w:val="22"/>
          <w:szCs w:val="22"/>
          <w:lang w:eastAsia="zh-TW"/>
        </w:rPr>
        <w:t xml:space="preserve"> </w:t>
      </w:r>
      <w:r w:rsidRPr="00292B05">
        <w:rPr>
          <w:rFonts w:ascii="Times New Roman" w:eastAsia="新細明體" w:hAnsi="Times New Roman"/>
          <w:b/>
          <w:color w:val="000000" w:themeColor="text1"/>
          <w:sz w:val="21"/>
          <w:szCs w:val="21"/>
          <w:lang w:val="en-US" w:eastAsia="zh-TW"/>
        </w:rPr>
        <w:t>Evaluate baseline NR/6GR coexistence in FR1 (e.g., 3.5 GHz), comparing uncoordinated (ρ=1, Δ=0) vs coordinated sharing (ρ&lt;1, Δ&gt;0).</w:t>
      </w:r>
    </w:p>
    <w:p w14:paraId="0669C975" w14:textId="77777777" w:rsidR="00110B85" w:rsidRPr="00292B05"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t>Proposal 2: Include EIRP sweeps and deployment conditions in the baseline evaluation, with KPIs such as average spectral efficiency.</w:t>
      </w:r>
    </w:p>
    <w:p w14:paraId="2362425E" w14:textId="77777777" w:rsidR="00110B85" w:rsidRPr="00292B05"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t>Proposal</w:t>
      </w:r>
      <w:r w:rsidRPr="00292B05">
        <w:rPr>
          <w:rFonts w:ascii="Times New Roman" w:eastAsia="新細明體" w:hAnsi="Times New Roman" w:hint="eastAsia"/>
          <w:b/>
          <w:color w:val="000000" w:themeColor="text1"/>
          <w:sz w:val="21"/>
          <w:szCs w:val="21"/>
          <w:lang w:val="en-US" w:eastAsia="zh-TW"/>
        </w:rPr>
        <w:t xml:space="preserve"> </w:t>
      </w:r>
      <w:r w:rsidRPr="00292B05">
        <w:rPr>
          <w:rFonts w:ascii="Times New Roman" w:eastAsia="新細明體" w:hAnsi="Times New Roman"/>
          <w:b/>
          <w:color w:val="000000" w:themeColor="text1"/>
          <w:sz w:val="21"/>
          <w:szCs w:val="21"/>
          <w:lang w:val="en-US" w:eastAsia="zh-TW"/>
        </w:rPr>
        <w:t>3: Use reference curves of uncoordinated vs coordinated sharing as inputs to further RAN4 discussions and potential RAN1 alignment.</w:t>
      </w:r>
    </w:p>
    <w:p w14:paraId="071EE1BD" w14:textId="77777777" w:rsidR="00110B85" w:rsidRPr="00292B05"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t>Proposal 4:</w:t>
      </w:r>
      <w:r w:rsidRPr="00292B05">
        <w:rPr>
          <w:rFonts w:ascii="Times New Roman" w:eastAsia="新細明體" w:hAnsi="Times New Roman" w:hint="eastAsia"/>
          <w:b/>
          <w:color w:val="000000" w:themeColor="text1"/>
          <w:sz w:val="21"/>
          <w:szCs w:val="21"/>
          <w:lang w:val="en-US" w:eastAsia="zh-TW"/>
        </w:rPr>
        <w:t xml:space="preserve"> </w:t>
      </w:r>
      <w:r w:rsidRPr="00292B05">
        <w:rPr>
          <w:rFonts w:ascii="Times New Roman" w:eastAsia="新細明體" w:hAnsi="Times New Roman"/>
          <w:b/>
          <w:color w:val="000000" w:themeColor="text1"/>
          <w:sz w:val="21"/>
          <w:szCs w:val="21"/>
          <w:lang w:val="en-US" w:eastAsia="zh-TW"/>
        </w:rPr>
        <w:t>Extend the study to include partial overlap (ρ&lt;1) with selective or group-based power backoff (Δ&gt;0).</w:t>
      </w:r>
    </w:p>
    <w:p w14:paraId="46C6C529" w14:textId="77777777" w:rsidR="00110B85" w:rsidRPr="00292B05"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t>Proposal 5: Evaluate static versus periodic adaptation of overlap/guard settings.</w:t>
      </w:r>
    </w:p>
    <w:p w14:paraId="14F342D9" w14:textId="3492D19E" w:rsidR="00110B85" w:rsidRPr="00606F6B" w:rsidRDefault="00110B85" w:rsidP="00110B85">
      <w:pPr>
        <w:spacing w:beforeLines="100" w:before="240" w:afterLines="50"/>
        <w:jc w:val="left"/>
        <w:rPr>
          <w:rFonts w:ascii="Times New Roman" w:eastAsia="新細明體" w:hAnsi="Times New Roman"/>
          <w:b/>
          <w:color w:val="000000" w:themeColor="text1"/>
          <w:sz w:val="21"/>
          <w:szCs w:val="21"/>
          <w:lang w:val="en-US" w:eastAsia="zh-TW"/>
        </w:rPr>
      </w:pPr>
      <w:r w:rsidRPr="00292B05">
        <w:rPr>
          <w:rFonts w:ascii="Times New Roman" w:eastAsia="新細明體" w:hAnsi="Times New Roman"/>
          <w:b/>
          <w:color w:val="000000" w:themeColor="text1"/>
          <w:sz w:val="21"/>
          <w:szCs w:val="21"/>
          <w:lang w:val="en-US" w:eastAsia="zh-TW"/>
        </w:rPr>
        <w:lastRenderedPageBreak/>
        <w:t>Proposal 6: Include representative cases with 15 kHz (FDD) and 30 kHz (TDD) numerologies in the evaluation.</w:t>
      </w:r>
    </w:p>
    <w:p w14:paraId="76BE01DD" w14:textId="0DD9D613" w:rsidR="00432614" w:rsidRPr="00180363" w:rsidRDefault="00432614" w:rsidP="00C73FBC">
      <w:pPr>
        <w:rPr>
          <w:rFonts w:ascii="Times New Roman" w:eastAsia="新細明體" w:hAnsi="Times New Roman"/>
          <w:bCs/>
          <w:sz w:val="21"/>
          <w:szCs w:val="21"/>
          <w:lang w:val="en-US" w:eastAsia="zh-TW"/>
        </w:rPr>
      </w:pPr>
      <w:r w:rsidRPr="00180363">
        <w:rPr>
          <w:rFonts w:ascii="Times New Roman" w:eastAsia="新細明體" w:hAnsi="Times New Roman"/>
          <w:bCs/>
          <w:iCs/>
          <w:sz w:val="21"/>
          <w:szCs w:val="21"/>
          <w:lang w:val="en-US" w:eastAsia="zh-TW"/>
        </w:rPr>
        <w:t xml:space="preserve">Overall, the proposed evaluations provide a consistent and RAN4-friendly framework to study NR/6GR spectrum </w:t>
      </w:r>
      <w:proofErr w:type="gramStart"/>
      <w:r w:rsidRPr="00180363">
        <w:rPr>
          <w:rFonts w:ascii="Times New Roman" w:eastAsia="新細明體" w:hAnsi="Times New Roman"/>
          <w:bCs/>
          <w:iCs/>
          <w:sz w:val="21"/>
          <w:szCs w:val="21"/>
          <w:lang w:val="en-US" w:eastAsia="zh-TW"/>
        </w:rPr>
        <w:t>sharing, and</w:t>
      </w:r>
      <w:proofErr w:type="gramEnd"/>
      <w:r w:rsidRPr="00180363">
        <w:rPr>
          <w:rFonts w:ascii="Times New Roman" w:eastAsia="新細明體" w:hAnsi="Times New Roman"/>
          <w:bCs/>
          <w:iCs/>
          <w:sz w:val="21"/>
          <w:szCs w:val="21"/>
          <w:lang w:val="en-US" w:eastAsia="zh-TW"/>
        </w:rPr>
        <w:t xml:space="preserve"> may support future alignment with RAN1 on assumptions regarding numerology and mobility.</w:t>
      </w:r>
    </w:p>
    <w:p w14:paraId="7BBB74F0" w14:textId="0FCB7000" w:rsidR="008E42A5" w:rsidRPr="00065CA9" w:rsidRDefault="00C45B90" w:rsidP="00AA1295">
      <w:pPr>
        <w:pStyle w:val="1"/>
        <w:rPr>
          <w:rFonts w:ascii="Times New Roman" w:hAnsi="Times New Roman"/>
        </w:rPr>
      </w:pPr>
      <w:r w:rsidRPr="00162AC2">
        <w:rPr>
          <w:rFonts w:ascii="Times New Roman" w:hAnsi="Times New Roman"/>
        </w:rPr>
        <w:t>References</w:t>
      </w:r>
    </w:p>
    <w:p w14:paraId="5FDCBB80" w14:textId="32BE47FA" w:rsidR="008E42A5" w:rsidRPr="008E42A5" w:rsidRDefault="008E42A5" w:rsidP="008E42A5">
      <w:pPr>
        <w:rPr>
          <w:rFonts w:ascii="Times New Roman" w:eastAsia="SimSun" w:hAnsi="Times New Roman"/>
          <w:sz w:val="21"/>
          <w:szCs w:val="21"/>
          <w:lang w:val="en-US"/>
        </w:rPr>
      </w:pPr>
      <w:r>
        <w:rPr>
          <w:rFonts w:ascii="Times New Roman" w:eastAsia="SimSun" w:hAnsi="Times New Roman"/>
          <w:sz w:val="21"/>
          <w:szCs w:val="21"/>
          <w:lang w:val="en-US"/>
        </w:rPr>
        <w:t>[1] RP-251881:</w:t>
      </w:r>
      <w:r w:rsidRPr="008E42A5">
        <w:rPr>
          <w:rFonts w:ascii="Times New Roman" w:eastAsia="SimSun" w:hAnsi="Times New Roman"/>
          <w:sz w:val="21"/>
          <w:szCs w:val="21"/>
          <w:lang w:val="en-US"/>
        </w:rPr>
        <w:t xml:space="preserve"> New SID: Study on 6G Radio</w:t>
      </w:r>
    </w:p>
    <w:p w14:paraId="3211FCA9" w14:textId="17926B7D" w:rsidR="008E42A5" w:rsidRPr="008E42A5" w:rsidRDefault="008E42A5" w:rsidP="008E42A5">
      <w:pPr>
        <w:rPr>
          <w:rFonts w:ascii="Times New Roman" w:eastAsia="SimSun" w:hAnsi="Times New Roman"/>
          <w:sz w:val="21"/>
          <w:szCs w:val="21"/>
          <w:lang w:val="en-US"/>
        </w:rPr>
      </w:pPr>
      <w:r>
        <w:rPr>
          <w:rFonts w:ascii="Times New Roman" w:eastAsia="SimSun" w:hAnsi="Times New Roman"/>
          <w:sz w:val="21"/>
          <w:szCs w:val="21"/>
          <w:lang w:val="en-US"/>
        </w:rPr>
        <w:t xml:space="preserve">[2] RP-250810: </w:t>
      </w:r>
      <w:r w:rsidRPr="008E42A5">
        <w:rPr>
          <w:rFonts w:ascii="Times New Roman" w:eastAsia="SimSun" w:hAnsi="Times New Roman"/>
          <w:sz w:val="21"/>
          <w:szCs w:val="21"/>
          <w:lang w:val="en-US"/>
        </w:rPr>
        <w:t xml:space="preserve"> Revised SID: Study on 6G Scenarios and requirements</w:t>
      </w:r>
    </w:p>
    <w:p w14:paraId="5B79E129" w14:textId="7716AD18" w:rsidR="008E42A5" w:rsidRPr="00AA1295" w:rsidRDefault="008E42A5" w:rsidP="008E42A5">
      <w:pPr>
        <w:rPr>
          <w:rFonts w:ascii="Times New Roman" w:eastAsia="SimSun" w:hAnsi="Times New Roman"/>
          <w:sz w:val="21"/>
          <w:szCs w:val="21"/>
          <w:lang w:val="en-US"/>
        </w:rPr>
      </w:pPr>
      <w:r w:rsidRPr="008E42A5">
        <w:rPr>
          <w:rFonts w:ascii="Times New Roman" w:eastAsia="SimSun" w:hAnsi="Times New Roman"/>
          <w:sz w:val="21"/>
          <w:szCs w:val="21"/>
          <w:lang w:val="en-US"/>
        </w:rPr>
        <w:t>[3] 3GPP TR 38.914: Study on 6G Scenarios and Requirements, v0.1.0.</w:t>
      </w:r>
    </w:p>
    <w:sectPr w:rsidR="008E42A5" w:rsidRPr="00AA1295">
      <w:headerReference w:type="even" r:id="rId16"/>
      <w:footerReference w:type="default" r:id="rId17"/>
      <w:footnotePr>
        <w:numRestart w:val="eachSect"/>
      </w:footnotePr>
      <w:pgSz w:w="11907" w:h="16840"/>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2405C" w14:textId="77777777" w:rsidR="00830007" w:rsidRDefault="00830007">
      <w:pPr>
        <w:spacing w:after="0"/>
      </w:pPr>
      <w:r>
        <w:separator/>
      </w:r>
    </w:p>
  </w:endnote>
  <w:endnote w:type="continuationSeparator" w:id="0">
    <w:p w14:paraId="029C3A21" w14:textId="77777777" w:rsidR="00830007" w:rsidRDefault="008300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118918"/>
    </w:sdtPr>
    <w:sdtContent>
      <w:p w14:paraId="0A5898CD" w14:textId="7A791D4F" w:rsidR="0056092B" w:rsidRDefault="006F3139">
        <w:pPr>
          <w:pStyle w:val="ab"/>
        </w:pPr>
        <w:r>
          <w:fldChar w:fldCharType="begin"/>
        </w:r>
        <w:r>
          <w:instrText xml:space="preserve"> PAGE   \* MERGEFORMAT </w:instrText>
        </w:r>
        <w:r>
          <w:fldChar w:fldCharType="separate"/>
        </w:r>
        <w:r w:rsidR="007B0D01">
          <w:rPr>
            <w:noProof/>
          </w:rPr>
          <w:t>3</w:t>
        </w:r>
        <w:r>
          <w:fldChar w:fldCharType="end"/>
        </w:r>
      </w:p>
    </w:sdtContent>
  </w:sdt>
  <w:p w14:paraId="03EAAB4C" w14:textId="77777777" w:rsidR="0056092B" w:rsidRDefault="0056092B">
    <w:pPr>
      <w:pStyle w:val="ab"/>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D4811" w14:textId="77777777" w:rsidR="00830007" w:rsidRDefault="00830007">
      <w:pPr>
        <w:spacing w:after="0"/>
      </w:pPr>
      <w:r>
        <w:separator/>
      </w:r>
    </w:p>
  </w:footnote>
  <w:footnote w:type="continuationSeparator" w:id="0">
    <w:p w14:paraId="32CB67CC" w14:textId="77777777" w:rsidR="00830007" w:rsidRDefault="008300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E72F0" w14:textId="77777777" w:rsidR="0056092B" w:rsidRDefault="006F31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2562"/>
        </w:tabs>
        <w:ind w:left="256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4553BA6"/>
    <w:multiLevelType w:val="multilevel"/>
    <w:tmpl w:val="38BA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7F41E8"/>
    <w:multiLevelType w:val="multilevel"/>
    <w:tmpl w:val="4DFA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52D3D49"/>
    <w:multiLevelType w:val="hybridMultilevel"/>
    <w:tmpl w:val="9DEE23D0"/>
    <w:lvl w:ilvl="0" w:tplc="7F24E95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53F6645"/>
    <w:multiLevelType w:val="hybridMultilevel"/>
    <w:tmpl w:val="BD7CF366"/>
    <w:lvl w:ilvl="0" w:tplc="FB86E82E">
      <w:start w:val="2"/>
      <w:numFmt w:val="bullet"/>
      <w:lvlText w:val="-"/>
      <w:lvlJc w:val="left"/>
      <w:pPr>
        <w:ind w:left="1042" w:hanging="360"/>
      </w:pPr>
      <w:rPr>
        <w:rFonts w:ascii="Times New Roman" w:eastAsia="SimSun" w:hAnsi="Times New Roman" w:cs="Times New Roman" w:hint="default"/>
      </w:rPr>
    </w:lvl>
    <w:lvl w:ilvl="1" w:tplc="04090003" w:tentative="1">
      <w:start w:val="1"/>
      <w:numFmt w:val="bullet"/>
      <w:lvlText w:val=""/>
      <w:lvlJc w:val="left"/>
      <w:pPr>
        <w:ind w:left="1642" w:hanging="480"/>
      </w:pPr>
      <w:rPr>
        <w:rFonts w:ascii="Wingdings" w:hAnsi="Wingdings" w:hint="default"/>
      </w:rPr>
    </w:lvl>
    <w:lvl w:ilvl="2" w:tplc="04090005" w:tentative="1">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 w15:restartNumberingAfterBreak="0">
    <w:nsid w:val="76CD597D"/>
    <w:multiLevelType w:val="hybridMultilevel"/>
    <w:tmpl w:val="A0708706"/>
    <w:lvl w:ilvl="0" w:tplc="271E2696">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8A17B23"/>
    <w:multiLevelType w:val="multilevel"/>
    <w:tmpl w:val="78A17B2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92271D8"/>
    <w:multiLevelType w:val="hybridMultilevel"/>
    <w:tmpl w:val="58644F42"/>
    <w:lvl w:ilvl="0" w:tplc="3A8455C8">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16705057">
    <w:abstractNumId w:val="0"/>
  </w:num>
  <w:num w:numId="2" w16cid:durableId="1174955694">
    <w:abstractNumId w:val="4"/>
  </w:num>
  <w:num w:numId="3" w16cid:durableId="222495230">
    <w:abstractNumId w:val="3"/>
  </w:num>
  <w:num w:numId="4" w16cid:durableId="2018189770">
    <w:abstractNumId w:val="5"/>
  </w:num>
  <w:num w:numId="5" w16cid:durableId="1540510215">
    <w:abstractNumId w:val="8"/>
  </w:num>
  <w:num w:numId="6" w16cid:durableId="909997578">
    <w:abstractNumId w:val="10"/>
  </w:num>
  <w:num w:numId="7" w16cid:durableId="116988901">
    <w:abstractNumId w:val="1"/>
  </w:num>
  <w:num w:numId="8" w16cid:durableId="1541430379">
    <w:abstractNumId w:val="2"/>
  </w:num>
  <w:num w:numId="9" w16cid:durableId="2059083014">
    <w:abstractNumId w:val="11"/>
  </w:num>
  <w:num w:numId="10" w16cid:durableId="493959390">
    <w:abstractNumId w:val="9"/>
  </w:num>
  <w:num w:numId="11" w16cid:durableId="1221793792">
    <w:abstractNumId w:val="6"/>
  </w:num>
  <w:num w:numId="12" w16cid:durableId="7706641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304"/>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07A40"/>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EA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2DE1"/>
    <w:rsid w:val="0003387D"/>
    <w:rsid w:val="00033D0C"/>
    <w:rsid w:val="00033F49"/>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89C"/>
    <w:rsid w:val="00041933"/>
    <w:rsid w:val="00042A0A"/>
    <w:rsid w:val="00043493"/>
    <w:rsid w:val="00043B53"/>
    <w:rsid w:val="000445C8"/>
    <w:rsid w:val="00045276"/>
    <w:rsid w:val="00045336"/>
    <w:rsid w:val="0004603B"/>
    <w:rsid w:val="00046A55"/>
    <w:rsid w:val="00046B26"/>
    <w:rsid w:val="00046FD2"/>
    <w:rsid w:val="000474A3"/>
    <w:rsid w:val="0004754E"/>
    <w:rsid w:val="000478D4"/>
    <w:rsid w:val="00050158"/>
    <w:rsid w:val="000507EA"/>
    <w:rsid w:val="00050DAE"/>
    <w:rsid w:val="00050EC6"/>
    <w:rsid w:val="000513DB"/>
    <w:rsid w:val="00051400"/>
    <w:rsid w:val="0005150F"/>
    <w:rsid w:val="00051BEF"/>
    <w:rsid w:val="00051E63"/>
    <w:rsid w:val="00051F20"/>
    <w:rsid w:val="00052188"/>
    <w:rsid w:val="000524AE"/>
    <w:rsid w:val="000539EB"/>
    <w:rsid w:val="00054172"/>
    <w:rsid w:val="00054CA4"/>
    <w:rsid w:val="00054D87"/>
    <w:rsid w:val="0005508E"/>
    <w:rsid w:val="00055631"/>
    <w:rsid w:val="00055694"/>
    <w:rsid w:val="000557E4"/>
    <w:rsid w:val="000566B7"/>
    <w:rsid w:val="00056CA4"/>
    <w:rsid w:val="00056EF1"/>
    <w:rsid w:val="000571E0"/>
    <w:rsid w:val="000573FB"/>
    <w:rsid w:val="00057EA8"/>
    <w:rsid w:val="00057FC9"/>
    <w:rsid w:val="0006000A"/>
    <w:rsid w:val="0006049E"/>
    <w:rsid w:val="00060C48"/>
    <w:rsid w:val="00060D8A"/>
    <w:rsid w:val="00061278"/>
    <w:rsid w:val="000615B2"/>
    <w:rsid w:val="0006169E"/>
    <w:rsid w:val="00061B84"/>
    <w:rsid w:val="00061F10"/>
    <w:rsid w:val="0006293B"/>
    <w:rsid w:val="00062970"/>
    <w:rsid w:val="00062C8F"/>
    <w:rsid w:val="0006314E"/>
    <w:rsid w:val="000643BC"/>
    <w:rsid w:val="000643FD"/>
    <w:rsid w:val="000649F5"/>
    <w:rsid w:val="00064F0A"/>
    <w:rsid w:val="00065CA9"/>
    <w:rsid w:val="00066E7B"/>
    <w:rsid w:val="00067610"/>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0F8"/>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98B"/>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40E"/>
    <w:rsid w:val="000D14F6"/>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B85"/>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1E"/>
    <w:rsid w:val="001567CE"/>
    <w:rsid w:val="00156E5F"/>
    <w:rsid w:val="00156F3B"/>
    <w:rsid w:val="0015797F"/>
    <w:rsid w:val="00160AB7"/>
    <w:rsid w:val="00161843"/>
    <w:rsid w:val="00161A5E"/>
    <w:rsid w:val="00162261"/>
    <w:rsid w:val="001622A7"/>
    <w:rsid w:val="00162B8A"/>
    <w:rsid w:val="00163552"/>
    <w:rsid w:val="00163F40"/>
    <w:rsid w:val="00166A4C"/>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0363"/>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970"/>
    <w:rsid w:val="00196D2F"/>
    <w:rsid w:val="0019744B"/>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1C0"/>
    <w:rsid w:val="001B04F1"/>
    <w:rsid w:val="001B05E3"/>
    <w:rsid w:val="001B0949"/>
    <w:rsid w:val="001B0B98"/>
    <w:rsid w:val="001B0C4B"/>
    <w:rsid w:val="001B0CCA"/>
    <w:rsid w:val="001B1571"/>
    <w:rsid w:val="001B18B9"/>
    <w:rsid w:val="001B1AF0"/>
    <w:rsid w:val="001B1B3F"/>
    <w:rsid w:val="001B1C36"/>
    <w:rsid w:val="001B2D7A"/>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637"/>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0DB3"/>
    <w:rsid w:val="00210ED5"/>
    <w:rsid w:val="002117A0"/>
    <w:rsid w:val="002119FE"/>
    <w:rsid w:val="002124DD"/>
    <w:rsid w:val="002124E6"/>
    <w:rsid w:val="0021330B"/>
    <w:rsid w:val="002138DD"/>
    <w:rsid w:val="00213DAC"/>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1DBF"/>
    <w:rsid w:val="0022230C"/>
    <w:rsid w:val="002225FE"/>
    <w:rsid w:val="00222943"/>
    <w:rsid w:val="00223167"/>
    <w:rsid w:val="00223B13"/>
    <w:rsid w:val="002240E0"/>
    <w:rsid w:val="0022470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5A0"/>
    <w:rsid w:val="00234C25"/>
    <w:rsid w:val="00235CAE"/>
    <w:rsid w:val="0023604E"/>
    <w:rsid w:val="002368DD"/>
    <w:rsid w:val="00236BFE"/>
    <w:rsid w:val="00236EC8"/>
    <w:rsid w:val="00236FA7"/>
    <w:rsid w:val="002370D5"/>
    <w:rsid w:val="002370EA"/>
    <w:rsid w:val="0024074B"/>
    <w:rsid w:val="00240D3C"/>
    <w:rsid w:val="00240F65"/>
    <w:rsid w:val="0024123B"/>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BB7"/>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472"/>
    <w:rsid w:val="00263615"/>
    <w:rsid w:val="00264D33"/>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3F31"/>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3146"/>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6D5"/>
    <w:rsid w:val="002B6768"/>
    <w:rsid w:val="002C08E6"/>
    <w:rsid w:val="002C1838"/>
    <w:rsid w:val="002C2041"/>
    <w:rsid w:val="002C25F1"/>
    <w:rsid w:val="002C279D"/>
    <w:rsid w:val="002C41B3"/>
    <w:rsid w:val="002C4E20"/>
    <w:rsid w:val="002C6519"/>
    <w:rsid w:val="002C7501"/>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0DEB"/>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3960"/>
    <w:rsid w:val="002F4529"/>
    <w:rsid w:val="002F45C3"/>
    <w:rsid w:val="002F49C7"/>
    <w:rsid w:val="002F4FE2"/>
    <w:rsid w:val="002F5EBA"/>
    <w:rsid w:val="002F6275"/>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17C87"/>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6AA"/>
    <w:rsid w:val="003317C4"/>
    <w:rsid w:val="00331D8A"/>
    <w:rsid w:val="00332209"/>
    <w:rsid w:val="00333056"/>
    <w:rsid w:val="00333998"/>
    <w:rsid w:val="00333A44"/>
    <w:rsid w:val="003348E8"/>
    <w:rsid w:val="00334956"/>
    <w:rsid w:val="00334A39"/>
    <w:rsid w:val="00335EDA"/>
    <w:rsid w:val="00335EE9"/>
    <w:rsid w:val="00336E0F"/>
    <w:rsid w:val="00336F0F"/>
    <w:rsid w:val="0033773F"/>
    <w:rsid w:val="00340AEC"/>
    <w:rsid w:val="00341A61"/>
    <w:rsid w:val="00341B51"/>
    <w:rsid w:val="003425D3"/>
    <w:rsid w:val="00342D9F"/>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232"/>
    <w:rsid w:val="00357662"/>
    <w:rsid w:val="00357DCC"/>
    <w:rsid w:val="00360276"/>
    <w:rsid w:val="00360F9F"/>
    <w:rsid w:val="003610B1"/>
    <w:rsid w:val="00361426"/>
    <w:rsid w:val="00361A30"/>
    <w:rsid w:val="00361ED5"/>
    <w:rsid w:val="0036208F"/>
    <w:rsid w:val="003623C6"/>
    <w:rsid w:val="00363151"/>
    <w:rsid w:val="003659D6"/>
    <w:rsid w:val="00365B72"/>
    <w:rsid w:val="003664C6"/>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06E8"/>
    <w:rsid w:val="003A1559"/>
    <w:rsid w:val="003A22B5"/>
    <w:rsid w:val="003A270A"/>
    <w:rsid w:val="003A291E"/>
    <w:rsid w:val="003A2E0E"/>
    <w:rsid w:val="003A2EBC"/>
    <w:rsid w:val="003A2EC9"/>
    <w:rsid w:val="003A3069"/>
    <w:rsid w:val="003A3B95"/>
    <w:rsid w:val="003A3C8B"/>
    <w:rsid w:val="003A577D"/>
    <w:rsid w:val="003A5C68"/>
    <w:rsid w:val="003A5E5A"/>
    <w:rsid w:val="003A5E5D"/>
    <w:rsid w:val="003A606F"/>
    <w:rsid w:val="003A78B7"/>
    <w:rsid w:val="003A7F20"/>
    <w:rsid w:val="003B027E"/>
    <w:rsid w:val="003B04C0"/>
    <w:rsid w:val="003B1084"/>
    <w:rsid w:val="003B1725"/>
    <w:rsid w:val="003B2FED"/>
    <w:rsid w:val="003B3538"/>
    <w:rsid w:val="003B3551"/>
    <w:rsid w:val="003B3936"/>
    <w:rsid w:val="003B3ADC"/>
    <w:rsid w:val="003B5E16"/>
    <w:rsid w:val="003C05F8"/>
    <w:rsid w:val="003C0B31"/>
    <w:rsid w:val="003C0DA8"/>
    <w:rsid w:val="003C16C1"/>
    <w:rsid w:val="003C1A61"/>
    <w:rsid w:val="003C1A6E"/>
    <w:rsid w:val="003C2506"/>
    <w:rsid w:val="003C2C06"/>
    <w:rsid w:val="003C2C27"/>
    <w:rsid w:val="003C3CE0"/>
    <w:rsid w:val="003C3D39"/>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036E"/>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2679"/>
    <w:rsid w:val="003E3E58"/>
    <w:rsid w:val="003E3E69"/>
    <w:rsid w:val="003E3F10"/>
    <w:rsid w:val="003E3FEE"/>
    <w:rsid w:val="003E5A0D"/>
    <w:rsid w:val="003E5C6D"/>
    <w:rsid w:val="003E695D"/>
    <w:rsid w:val="003E71A5"/>
    <w:rsid w:val="003E727B"/>
    <w:rsid w:val="003E79C0"/>
    <w:rsid w:val="003F035C"/>
    <w:rsid w:val="003F0E30"/>
    <w:rsid w:val="003F1019"/>
    <w:rsid w:val="003F18AA"/>
    <w:rsid w:val="003F1D8A"/>
    <w:rsid w:val="003F241A"/>
    <w:rsid w:val="003F26F8"/>
    <w:rsid w:val="003F2D0E"/>
    <w:rsid w:val="003F2E3B"/>
    <w:rsid w:val="003F3333"/>
    <w:rsid w:val="003F455F"/>
    <w:rsid w:val="003F46D5"/>
    <w:rsid w:val="003F4A7A"/>
    <w:rsid w:val="003F4EF1"/>
    <w:rsid w:val="003F5C28"/>
    <w:rsid w:val="003F5F2E"/>
    <w:rsid w:val="003F6945"/>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1CD"/>
    <w:rsid w:val="00417E64"/>
    <w:rsid w:val="00420A85"/>
    <w:rsid w:val="00422F91"/>
    <w:rsid w:val="004237C6"/>
    <w:rsid w:val="00423852"/>
    <w:rsid w:val="00423A00"/>
    <w:rsid w:val="004248EC"/>
    <w:rsid w:val="00424A53"/>
    <w:rsid w:val="00425021"/>
    <w:rsid w:val="00425A54"/>
    <w:rsid w:val="00426630"/>
    <w:rsid w:val="004272DB"/>
    <w:rsid w:val="00430279"/>
    <w:rsid w:val="0043048A"/>
    <w:rsid w:val="004309E1"/>
    <w:rsid w:val="004313E3"/>
    <w:rsid w:val="0043165B"/>
    <w:rsid w:val="00431E9C"/>
    <w:rsid w:val="004324EC"/>
    <w:rsid w:val="00432614"/>
    <w:rsid w:val="004332CF"/>
    <w:rsid w:val="00433E30"/>
    <w:rsid w:val="00433E7E"/>
    <w:rsid w:val="00434026"/>
    <w:rsid w:val="00435EF5"/>
    <w:rsid w:val="004366C1"/>
    <w:rsid w:val="00437023"/>
    <w:rsid w:val="004371C7"/>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34"/>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4D28"/>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3AA"/>
    <w:rsid w:val="004B3A76"/>
    <w:rsid w:val="004B542F"/>
    <w:rsid w:val="004B5571"/>
    <w:rsid w:val="004B5A42"/>
    <w:rsid w:val="004B7D6C"/>
    <w:rsid w:val="004B7F06"/>
    <w:rsid w:val="004B7FC6"/>
    <w:rsid w:val="004C110D"/>
    <w:rsid w:val="004C156E"/>
    <w:rsid w:val="004C1997"/>
    <w:rsid w:val="004C1C70"/>
    <w:rsid w:val="004C1DC9"/>
    <w:rsid w:val="004C211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5F32"/>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9A6"/>
    <w:rsid w:val="004F2AB9"/>
    <w:rsid w:val="004F2C3F"/>
    <w:rsid w:val="004F2E8D"/>
    <w:rsid w:val="004F37DE"/>
    <w:rsid w:val="004F39D3"/>
    <w:rsid w:val="004F4198"/>
    <w:rsid w:val="004F4421"/>
    <w:rsid w:val="004F4BEC"/>
    <w:rsid w:val="004F56A6"/>
    <w:rsid w:val="004F5863"/>
    <w:rsid w:val="004F5BD8"/>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937"/>
    <w:rsid w:val="00503B3B"/>
    <w:rsid w:val="0050442E"/>
    <w:rsid w:val="00506538"/>
    <w:rsid w:val="00506943"/>
    <w:rsid w:val="005074B6"/>
    <w:rsid w:val="00507983"/>
    <w:rsid w:val="005104EC"/>
    <w:rsid w:val="005113B7"/>
    <w:rsid w:val="00512007"/>
    <w:rsid w:val="00512692"/>
    <w:rsid w:val="00512C45"/>
    <w:rsid w:val="00513170"/>
    <w:rsid w:val="005137A4"/>
    <w:rsid w:val="00513B0B"/>
    <w:rsid w:val="00513DB5"/>
    <w:rsid w:val="0051453F"/>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23F9"/>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087"/>
    <w:rsid w:val="005423F1"/>
    <w:rsid w:val="00542E7B"/>
    <w:rsid w:val="00543617"/>
    <w:rsid w:val="0054373A"/>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092B"/>
    <w:rsid w:val="00562487"/>
    <w:rsid w:val="00562826"/>
    <w:rsid w:val="00562C00"/>
    <w:rsid w:val="0056395B"/>
    <w:rsid w:val="005642D9"/>
    <w:rsid w:val="00564400"/>
    <w:rsid w:val="00564C1E"/>
    <w:rsid w:val="00565520"/>
    <w:rsid w:val="005658F3"/>
    <w:rsid w:val="005659CA"/>
    <w:rsid w:val="00565F3C"/>
    <w:rsid w:val="005663C1"/>
    <w:rsid w:val="0056723A"/>
    <w:rsid w:val="005676F6"/>
    <w:rsid w:val="005677D4"/>
    <w:rsid w:val="0057046D"/>
    <w:rsid w:val="005709AC"/>
    <w:rsid w:val="00571614"/>
    <w:rsid w:val="0057164F"/>
    <w:rsid w:val="0057167F"/>
    <w:rsid w:val="00571715"/>
    <w:rsid w:val="00572136"/>
    <w:rsid w:val="0057233B"/>
    <w:rsid w:val="00572B53"/>
    <w:rsid w:val="00572C8B"/>
    <w:rsid w:val="00572CCD"/>
    <w:rsid w:val="00573043"/>
    <w:rsid w:val="00573A34"/>
    <w:rsid w:val="00573C82"/>
    <w:rsid w:val="00573D9C"/>
    <w:rsid w:val="00574392"/>
    <w:rsid w:val="0057537D"/>
    <w:rsid w:val="005759F0"/>
    <w:rsid w:val="00575A71"/>
    <w:rsid w:val="005764D2"/>
    <w:rsid w:val="00576A68"/>
    <w:rsid w:val="00576BEB"/>
    <w:rsid w:val="00576FB4"/>
    <w:rsid w:val="00581E73"/>
    <w:rsid w:val="0058238E"/>
    <w:rsid w:val="0058240A"/>
    <w:rsid w:val="005827D0"/>
    <w:rsid w:val="00582BAF"/>
    <w:rsid w:val="005837C8"/>
    <w:rsid w:val="0058380C"/>
    <w:rsid w:val="00583EB3"/>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86A"/>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21"/>
    <w:rsid w:val="005D7E37"/>
    <w:rsid w:val="005E08B4"/>
    <w:rsid w:val="005E1997"/>
    <w:rsid w:val="005E1DB0"/>
    <w:rsid w:val="005E20B2"/>
    <w:rsid w:val="005E26CC"/>
    <w:rsid w:val="005E2F70"/>
    <w:rsid w:val="005E33DA"/>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6F3C"/>
    <w:rsid w:val="00606F6B"/>
    <w:rsid w:val="00607323"/>
    <w:rsid w:val="0060737E"/>
    <w:rsid w:val="00610D19"/>
    <w:rsid w:val="00610E8D"/>
    <w:rsid w:val="00610EAF"/>
    <w:rsid w:val="00610EB0"/>
    <w:rsid w:val="0061136B"/>
    <w:rsid w:val="00611443"/>
    <w:rsid w:val="00612821"/>
    <w:rsid w:val="006128BD"/>
    <w:rsid w:val="006132A3"/>
    <w:rsid w:val="006144E3"/>
    <w:rsid w:val="00614538"/>
    <w:rsid w:val="00614CC8"/>
    <w:rsid w:val="00614DF2"/>
    <w:rsid w:val="00615283"/>
    <w:rsid w:val="006154FD"/>
    <w:rsid w:val="0061642C"/>
    <w:rsid w:val="00616540"/>
    <w:rsid w:val="00616965"/>
    <w:rsid w:val="00616D11"/>
    <w:rsid w:val="0061723E"/>
    <w:rsid w:val="00617A17"/>
    <w:rsid w:val="00617BC7"/>
    <w:rsid w:val="00620BFC"/>
    <w:rsid w:val="006210E1"/>
    <w:rsid w:val="00622238"/>
    <w:rsid w:val="0062234D"/>
    <w:rsid w:val="0062251B"/>
    <w:rsid w:val="006225B3"/>
    <w:rsid w:val="00622B16"/>
    <w:rsid w:val="00622B97"/>
    <w:rsid w:val="00622ECD"/>
    <w:rsid w:val="006243C0"/>
    <w:rsid w:val="00624D95"/>
    <w:rsid w:val="0062528B"/>
    <w:rsid w:val="00625462"/>
    <w:rsid w:val="006256E1"/>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62B6"/>
    <w:rsid w:val="00657133"/>
    <w:rsid w:val="0066043C"/>
    <w:rsid w:val="00660760"/>
    <w:rsid w:val="006611C4"/>
    <w:rsid w:val="00661DA3"/>
    <w:rsid w:val="00661E8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06A"/>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069"/>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121"/>
    <w:rsid w:val="006D5281"/>
    <w:rsid w:val="006D5F35"/>
    <w:rsid w:val="006D6632"/>
    <w:rsid w:val="006D6903"/>
    <w:rsid w:val="006D6914"/>
    <w:rsid w:val="006D6EB3"/>
    <w:rsid w:val="006D74CC"/>
    <w:rsid w:val="006D7B78"/>
    <w:rsid w:val="006D7D02"/>
    <w:rsid w:val="006E104E"/>
    <w:rsid w:val="006E189E"/>
    <w:rsid w:val="006E19F7"/>
    <w:rsid w:val="006E241F"/>
    <w:rsid w:val="006E30C0"/>
    <w:rsid w:val="006E3230"/>
    <w:rsid w:val="006E4FAA"/>
    <w:rsid w:val="006E5101"/>
    <w:rsid w:val="006E526C"/>
    <w:rsid w:val="006E5290"/>
    <w:rsid w:val="006E56F4"/>
    <w:rsid w:val="006E5775"/>
    <w:rsid w:val="006E63D4"/>
    <w:rsid w:val="006E7BA1"/>
    <w:rsid w:val="006E7D13"/>
    <w:rsid w:val="006E7F16"/>
    <w:rsid w:val="006F0C74"/>
    <w:rsid w:val="006F0DC0"/>
    <w:rsid w:val="006F1341"/>
    <w:rsid w:val="006F25D9"/>
    <w:rsid w:val="006F2DBF"/>
    <w:rsid w:val="006F3139"/>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184"/>
    <w:rsid w:val="00717A55"/>
    <w:rsid w:val="00720A3B"/>
    <w:rsid w:val="00720CA1"/>
    <w:rsid w:val="00721E3B"/>
    <w:rsid w:val="0072246E"/>
    <w:rsid w:val="0072307D"/>
    <w:rsid w:val="00723177"/>
    <w:rsid w:val="0072338A"/>
    <w:rsid w:val="0072344A"/>
    <w:rsid w:val="00723B7D"/>
    <w:rsid w:val="00723C2C"/>
    <w:rsid w:val="00723F6E"/>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5A6"/>
    <w:rsid w:val="00742A27"/>
    <w:rsid w:val="00742D85"/>
    <w:rsid w:val="00743439"/>
    <w:rsid w:val="00744CD6"/>
    <w:rsid w:val="007450A6"/>
    <w:rsid w:val="0074571F"/>
    <w:rsid w:val="00746F1A"/>
    <w:rsid w:val="00750385"/>
    <w:rsid w:val="00750521"/>
    <w:rsid w:val="007508D3"/>
    <w:rsid w:val="00750B7F"/>
    <w:rsid w:val="00750CD7"/>
    <w:rsid w:val="007511C1"/>
    <w:rsid w:val="0075129A"/>
    <w:rsid w:val="00752838"/>
    <w:rsid w:val="007532C1"/>
    <w:rsid w:val="00753636"/>
    <w:rsid w:val="00754422"/>
    <w:rsid w:val="0075546D"/>
    <w:rsid w:val="00755977"/>
    <w:rsid w:val="00755EC4"/>
    <w:rsid w:val="0075601B"/>
    <w:rsid w:val="0075670E"/>
    <w:rsid w:val="00756E83"/>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7BE"/>
    <w:rsid w:val="00767B39"/>
    <w:rsid w:val="0077031C"/>
    <w:rsid w:val="0077049A"/>
    <w:rsid w:val="00770714"/>
    <w:rsid w:val="00770D13"/>
    <w:rsid w:val="00770F99"/>
    <w:rsid w:val="0077142E"/>
    <w:rsid w:val="0077184E"/>
    <w:rsid w:val="00772316"/>
    <w:rsid w:val="00772339"/>
    <w:rsid w:val="00773255"/>
    <w:rsid w:val="007732EE"/>
    <w:rsid w:val="007739CD"/>
    <w:rsid w:val="00773DAF"/>
    <w:rsid w:val="00774129"/>
    <w:rsid w:val="007743F2"/>
    <w:rsid w:val="00775154"/>
    <w:rsid w:val="00775ACA"/>
    <w:rsid w:val="00775B2C"/>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4F94"/>
    <w:rsid w:val="00795160"/>
    <w:rsid w:val="007958A2"/>
    <w:rsid w:val="007968B1"/>
    <w:rsid w:val="00796A66"/>
    <w:rsid w:val="00796D22"/>
    <w:rsid w:val="00797A80"/>
    <w:rsid w:val="007A0187"/>
    <w:rsid w:val="007A062B"/>
    <w:rsid w:val="007A08C0"/>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0D01"/>
    <w:rsid w:val="007B1ADA"/>
    <w:rsid w:val="007B1C8C"/>
    <w:rsid w:val="007B26BF"/>
    <w:rsid w:val="007B31B6"/>
    <w:rsid w:val="007B3865"/>
    <w:rsid w:val="007B38D4"/>
    <w:rsid w:val="007B3ADC"/>
    <w:rsid w:val="007B3DD4"/>
    <w:rsid w:val="007B3EA4"/>
    <w:rsid w:val="007B457C"/>
    <w:rsid w:val="007B514B"/>
    <w:rsid w:val="007B515B"/>
    <w:rsid w:val="007B51F2"/>
    <w:rsid w:val="007B5AF5"/>
    <w:rsid w:val="007B6610"/>
    <w:rsid w:val="007B7817"/>
    <w:rsid w:val="007B78BE"/>
    <w:rsid w:val="007B7CA5"/>
    <w:rsid w:val="007C0580"/>
    <w:rsid w:val="007C059A"/>
    <w:rsid w:val="007C0779"/>
    <w:rsid w:val="007C08BA"/>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63E"/>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1CA"/>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C96"/>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3B3"/>
    <w:rsid w:val="00823C3F"/>
    <w:rsid w:val="008246DB"/>
    <w:rsid w:val="00824999"/>
    <w:rsid w:val="00825E5E"/>
    <w:rsid w:val="0082634D"/>
    <w:rsid w:val="0082648A"/>
    <w:rsid w:val="00826640"/>
    <w:rsid w:val="00826EEF"/>
    <w:rsid w:val="00827F54"/>
    <w:rsid w:val="00830007"/>
    <w:rsid w:val="00830E42"/>
    <w:rsid w:val="0083163B"/>
    <w:rsid w:val="0083251A"/>
    <w:rsid w:val="00832BCC"/>
    <w:rsid w:val="00832F4C"/>
    <w:rsid w:val="00833167"/>
    <w:rsid w:val="0083334C"/>
    <w:rsid w:val="00833C19"/>
    <w:rsid w:val="00833CE6"/>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79B"/>
    <w:rsid w:val="00851D8C"/>
    <w:rsid w:val="00851F9D"/>
    <w:rsid w:val="00852844"/>
    <w:rsid w:val="0085474D"/>
    <w:rsid w:val="00855308"/>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02C"/>
    <w:rsid w:val="008662C6"/>
    <w:rsid w:val="0086666D"/>
    <w:rsid w:val="00866AE2"/>
    <w:rsid w:val="00866F98"/>
    <w:rsid w:val="00867160"/>
    <w:rsid w:val="00867582"/>
    <w:rsid w:val="00867ACC"/>
    <w:rsid w:val="008706CC"/>
    <w:rsid w:val="00870841"/>
    <w:rsid w:val="00870CB2"/>
    <w:rsid w:val="008712D4"/>
    <w:rsid w:val="00871551"/>
    <w:rsid w:val="0087167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B1C"/>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3915"/>
    <w:rsid w:val="008A4284"/>
    <w:rsid w:val="008A440D"/>
    <w:rsid w:val="008A4A84"/>
    <w:rsid w:val="008A4CE5"/>
    <w:rsid w:val="008A4E32"/>
    <w:rsid w:val="008A5688"/>
    <w:rsid w:val="008A5C47"/>
    <w:rsid w:val="008A5CF1"/>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777"/>
    <w:rsid w:val="008D1C50"/>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2A5"/>
    <w:rsid w:val="008E49A9"/>
    <w:rsid w:val="008E4C0F"/>
    <w:rsid w:val="008E5E96"/>
    <w:rsid w:val="008E62B1"/>
    <w:rsid w:val="008E7236"/>
    <w:rsid w:val="008E756D"/>
    <w:rsid w:val="008E772A"/>
    <w:rsid w:val="008E77DE"/>
    <w:rsid w:val="008E77FD"/>
    <w:rsid w:val="008E7D3C"/>
    <w:rsid w:val="008E7E3A"/>
    <w:rsid w:val="008E7E88"/>
    <w:rsid w:val="008F0029"/>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34"/>
    <w:rsid w:val="00904C8E"/>
    <w:rsid w:val="0090565D"/>
    <w:rsid w:val="00905B94"/>
    <w:rsid w:val="0090609C"/>
    <w:rsid w:val="00906684"/>
    <w:rsid w:val="009066DC"/>
    <w:rsid w:val="0090759F"/>
    <w:rsid w:val="009077CB"/>
    <w:rsid w:val="00907D13"/>
    <w:rsid w:val="00910F1E"/>
    <w:rsid w:val="009122AC"/>
    <w:rsid w:val="00913B13"/>
    <w:rsid w:val="009143F4"/>
    <w:rsid w:val="009146F2"/>
    <w:rsid w:val="0091492C"/>
    <w:rsid w:val="00915410"/>
    <w:rsid w:val="00915982"/>
    <w:rsid w:val="00915B1A"/>
    <w:rsid w:val="009163C2"/>
    <w:rsid w:val="0091658A"/>
    <w:rsid w:val="00916783"/>
    <w:rsid w:val="00917952"/>
    <w:rsid w:val="00920B63"/>
    <w:rsid w:val="009210F2"/>
    <w:rsid w:val="009216B5"/>
    <w:rsid w:val="00921A2F"/>
    <w:rsid w:val="0092220C"/>
    <w:rsid w:val="00922A31"/>
    <w:rsid w:val="00923829"/>
    <w:rsid w:val="0092387B"/>
    <w:rsid w:val="00923AD0"/>
    <w:rsid w:val="00923C00"/>
    <w:rsid w:val="00923D0F"/>
    <w:rsid w:val="00924DB5"/>
    <w:rsid w:val="00925269"/>
    <w:rsid w:val="00925497"/>
    <w:rsid w:val="009254B7"/>
    <w:rsid w:val="0092552A"/>
    <w:rsid w:val="009259AD"/>
    <w:rsid w:val="00926817"/>
    <w:rsid w:val="00927593"/>
    <w:rsid w:val="009279B1"/>
    <w:rsid w:val="00927C5C"/>
    <w:rsid w:val="00927CC0"/>
    <w:rsid w:val="00931664"/>
    <w:rsid w:val="0093187F"/>
    <w:rsid w:val="00931923"/>
    <w:rsid w:val="00931996"/>
    <w:rsid w:val="009327F3"/>
    <w:rsid w:val="00932803"/>
    <w:rsid w:val="0093288F"/>
    <w:rsid w:val="00932E2E"/>
    <w:rsid w:val="0093342D"/>
    <w:rsid w:val="009336BC"/>
    <w:rsid w:val="00933905"/>
    <w:rsid w:val="00933918"/>
    <w:rsid w:val="00933D26"/>
    <w:rsid w:val="00934AF7"/>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4BF1"/>
    <w:rsid w:val="00945120"/>
    <w:rsid w:val="009451EC"/>
    <w:rsid w:val="009456B1"/>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1E"/>
    <w:rsid w:val="00972073"/>
    <w:rsid w:val="00972113"/>
    <w:rsid w:val="009725AF"/>
    <w:rsid w:val="009726AF"/>
    <w:rsid w:val="009726EF"/>
    <w:rsid w:val="0097290A"/>
    <w:rsid w:val="009729F3"/>
    <w:rsid w:val="009736F5"/>
    <w:rsid w:val="00974178"/>
    <w:rsid w:val="00974EDB"/>
    <w:rsid w:val="00975183"/>
    <w:rsid w:val="009767D8"/>
    <w:rsid w:val="00976FD4"/>
    <w:rsid w:val="00977292"/>
    <w:rsid w:val="00977985"/>
    <w:rsid w:val="00977C35"/>
    <w:rsid w:val="00977C4A"/>
    <w:rsid w:val="00977DF2"/>
    <w:rsid w:val="00981AE1"/>
    <w:rsid w:val="00982DB8"/>
    <w:rsid w:val="00983323"/>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52E"/>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361"/>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4E0E"/>
    <w:rsid w:val="009D52F8"/>
    <w:rsid w:val="009D76AE"/>
    <w:rsid w:val="009D7CFD"/>
    <w:rsid w:val="009D7E06"/>
    <w:rsid w:val="009E008E"/>
    <w:rsid w:val="009E12A4"/>
    <w:rsid w:val="009E1801"/>
    <w:rsid w:val="009E23E1"/>
    <w:rsid w:val="009E297C"/>
    <w:rsid w:val="009E29B1"/>
    <w:rsid w:val="009E301E"/>
    <w:rsid w:val="009E3933"/>
    <w:rsid w:val="009E47BD"/>
    <w:rsid w:val="009E48E7"/>
    <w:rsid w:val="009E57E5"/>
    <w:rsid w:val="009E57FC"/>
    <w:rsid w:val="009E5B9C"/>
    <w:rsid w:val="009E6843"/>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440"/>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5DC"/>
    <w:rsid w:val="00A22ADC"/>
    <w:rsid w:val="00A23A11"/>
    <w:rsid w:val="00A246CC"/>
    <w:rsid w:val="00A24BDA"/>
    <w:rsid w:val="00A24C57"/>
    <w:rsid w:val="00A2508F"/>
    <w:rsid w:val="00A250A0"/>
    <w:rsid w:val="00A26BD2"/>
    <w:rsid w:val="00A277EE"/>
    <w:rsid w:val="00A3060E"/>
    <w:rsid w:val="00A30C87"/>
    <w:rsid w:val="00A319C6"/>
    <w:rsid w:val="00A320CA"/>
    <w:rsid w:val="00A3231D"/>
    <w:rsid w:val="00A33411"/>
    <w:rsid w:val="00A33D50"/>
    <w:rsid w:val="00A346ED"/>
    <w:rsid w:val="00A34763"/>
    <w:rsid w:val="00A349AB"/>
    <w:rsid w:val="00A34B50"/>
    <w:rsid w:val="00A34DE0"/>
    <w:rsid w:val="00A35240"/>
    <w:rsid w:val="00A35329"/>
    <w:rsid w:val="00A354AC"/>
    <w:rsid w:val="00A358AC"/>
    <w:rsid w:val="00A373CC"/>
    <w:rsid w:val="00A373D0"/>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57E65"/>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0CE7"/>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5F57"/>
    <w:rsid w:val="00A76107"/>
    <w:rsid w:val="00A7635D"/>
    <w:rsid w:val="00A77F5F"/>
    <w:rsid w:val="00A80505"/>
    <w:rsid w:val="00A80AF4"/>
    <w:rsid w:val="00A8391F"/>
    <w:rsid w:val="00A83F2F"/>
    <w:rsid w:val="00A847C4"/>
    <w:rsid w:val="00A85145"/>
    <w:rsid w:val="00A85187"/>
    <w:rsid w:val="00A85C7A"/>
    <w:rsid w:val="00A85D84"/>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5790"/>
    <w:rsid w:val="00A96430"/>
    <w:rsid w:val="00A96572"/>
    <w:rsid w:val="00A9705E"/>
    <w:rsid w:val="00A973F0"/>
    <w:rsid w:val="00AA0D23"/>
    <w:rsid w:val="00AA0F21"/>
    <w:rsid w:val="00AA1295"/>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4E7C"/>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1A35"/>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10"/>
    <w:rsid w:val="00AF764C"/>
    <w:rsid w:val="00AF7ACC"/>
    <w:rsid w:val="00AF7C21"/>
    <w:rsid w:val="00AF7CDF"/>
    <w:rsid w:val="00B00578"/>
    <w:rsid w:val="00B00C57"/>
    <w:rsid w:val="00B00F0A"/>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33D"/>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3ECD"/>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11DC"/>
    <w:rsid w:val="00B7221A"/>
    <w:rsid w:val="00B72248"/>
    <w:rsid w:val="00B72423"/>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18FC"/>
    <w:rsid w:val="00B9257D"/>
    <w:rsid w:val="00B9361A"/>
    <w:rsid w:val="00B938E4"/>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039"/>
    <w:rsid w:val="00BB644C"/>
    <w:rsid w:val="00BB6738"/>
    <w:rsid w:val="00BB759A"/>
    <w:rsid w:val="00BB7EC2"/>
    <w:rsid w:val="00BC1C52"/>
    <w:rsid w:val="00BC1E74"/>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14CE"/>
    <w:rsid w:val="00BD1B85"/>
    <w:rsid w:val="00BD284F"/>
    <w:rsid w:val="00BD3043"/>
    <w:rsid w:val="00BD37F7"/>
    <w:rsid w:val="00BD3917"/>
    <w:rsid w:val="00BD3CD6"/>
    <w:rsid w:val="00BD517D"/>
    <w:rsid w:val="00BD5827"/>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D58"/>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20D"/>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769"/>
    <w:rsid w:val="00C22B0B"/>
    <w:rsid w:val="00C22C7F"/>
    <w:rsid w:val="00C22D45"/>
    <w:rsid w:val="00C22F29"/>
    <w:rsid w:val="00C2312B"/>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14FE"/>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3957"/>
    <w:rsid w:val="00C446D8"/>
    <w:rsid w:val="00C4472C"/>
    <w:rsid w:val="00C44B51"/>
    <w:rsid w:val="00C44C62"/>
    <w:rsid w:val="00C44D25"/>
    <w:rsid w:val="00C44E67"/>
    <w:rsid w:val="00C45806"/>
    <w:rsid w:val="00C45B07"/>
    <w:rsid w:val="00C45B90"/>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DAA"/>
    <w:rsid w:val="00C55F18"/>
    <w:rsid w:val="00C5671A"/>
    <w:rsid w:val="00C57198"/>
    <w:rsid w:val="00C60535"/>
    <w:rsid w:val="00C605A6"/>
    <w:rsid w:val="00C606D8"/>
    <w:rsid w:val="00C6077E"/>
    <w:rsid w:val="00C61967"/>
    <w:rsid w:val="00C62686"/>
    <w:rsid w:val="00C65196"/>
    <w:rsid w:val="00C657CB"/>
    <w:rsid w:val="00C66297"/>
    <w:rsid w:val="00C67471"/>
    <w:rsid w:val="00C67540"/>
    <w:rsid w:val="00C679ED"/>
    <w:rsid w:val="00C71DCB"/>
    <w:rsid w:val="00C72172"/>
    <w:rsid w:val="00C73697"/>
    <w:rsid w:val="00C7376B"/>
    <w:rsid w:val="00C73834"/>
    <w:rsid w:val="00C739A3"/>
    <w:rsid w:val="00C73DA5"/>
    <w:rsid w:val="00C73FBC"/>
    <w:rsid w:val="00C7400A"/>
    <w:rsid w:val="00C7484D"/>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4C79"/>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630"/>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A7C28"/>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640"/>
    <w:rsid w:val="00CC5B26"/>
    <w:rsid w:val="00CC63FA"/>
    <w:rsid w:val="00CC66BE"/>
    <w:rsid w:val="00CC6CEC"/>
    <w:rsid w:val="00CC71E0"/>
    <w:rsid w:val="00CC73C7"/>
    <w:rsid w:val="00CC79F8"/>
    <w:rsid w:val="00CC7C67"/>
    <w:rsid w:val="00CD12A0"/>
    <w:rsid w:val="00CD1FC7"/>
    <w:rsid w:val="00CD25FF"/>
    <w:rsid w:val="00CD342C"/>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2B"/>
    <w:rsid w:val="00CE62B7"/>
    <w:rsid w:val="00CE6DE2"/>
    <w:rsid w:val="00CE7CCC"/>
    <w:rsid w:val="00CF01C4"/>
    <w:rsid w:val="00CF0DF2"/>
    <w:rsid w:val="00CF1E40"/>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1CF"/>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3788F"/>
    <w:rsid w:val="00D408AF"/>
    <w:rsid w:val="00D41F25"/>
    <w:rsid w:val="00D42224"/>
    <w:rsid w:val="00D43A3A"/>
    <w:rsid w:val="00D44566"/>
    <w:rsid w:val="00D446EB"/>
    <w:rsid w:val="00D4491A"/>
    <w:rsid w:val="00D44D86"/>
    <w:rsid w:val="00D45294"/>
    <w:rsid w:val="00D458F2"/>
    <w:rsid w:val="00D47984"/>
    <w:rsid w:val="00D47FB4"/>
    <w:rsid w:val="00D509DE"/>
    <w:rsid w:val="00D50E0C"/>
    <w:rsid w:val="00D5138A"/>
    <w:rsid w:val="00D51FF7"/>
    <w:rsid w:val="00D5208F"/>
    <w:rsid w:val="00D521EA"/>
    <w:rsid w:val="00D53443"/>
    <w:rsid w:val="00D539DC"/>
    <w:rsid w:val="00D53E77"/>
    <w:rsid w:val="00D53FAD"/>
    <w:rsid w:val="00D5449F"/>
    <w:rsid w:val="00D548EB"/>
    <w:rsid w:val="00D554E4"/>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5C4E"/>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4E"/>
    <w:rsid w:val="00D93BAD"/>
    <w:rsid w:val="00D941AB"/>
    <w:rsid w:val="00D94A40"/>
    <w:rsid w:val="00D954F5"/>
    <w:rsid w:val="00D9581D"/>
    <w:rsid w:val="00D96577"/>
    <w:rsid w:val="00D968DF"/>
    <w:rsid w:val="00D96C9A"/>
    <w:rsid w:val="00D97E0F"/>
    <w:rsid w:val="00DA072B"/>
    <w:rsid w:val="00DA0795"/>
    <w:rsid w:val="00DA0F58"/>
    <w:rsid w:val="00DA1172"/>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65C"/>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4D84"/>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04"/>
    <w:rsid w:val="00DE4EB8"/>
    <w:rsid w:val="00DE5590"/>
    <w:rsid w:val="00DE57C7"/>
    <w:rsid w:val="00DE5A80"/>
    <w:rsid w:val="00DE5DFB"/>
    <w:rsid w:val="00DE5E2C"/>
    <w:rsid w:val="00DE669A"/>
    <w:rsid w:val="00DE7141"/>
    <w:rsid w:val="00DE73E0"/>
    <w:rsid w:val="00DE75A5"/>
    <w:rsid w:val="00DE7978"/>
    <w:rsid w:val="00DF0CE3"/>
    <w:rsid w:val="00DF108B"/>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0F7"/>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335"/>
    <w:rsid w:val="00E244F6"/>
    <w:rsid w:val="00E24740"/>
    <w:rsid w:val="00E24CD9"/>
    <w:rsid w:val="00E24D67"/>
    <w:rsid w:val="00E24F5A"/>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4A2"/>
    <w:rsid w:val="00E4268B"/>
    <w:rsid w:val="00E427A6"/>
    <w:rsid w:val="00E42A3D"/>
    <w:rsid w:val="00E42DA6"/>
    <w:rsid w:val="00E4320A"/>
    <w:rsid w:val="00E43332"/>
    <w:rsid w:val="00E43766"/>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68"/>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41D"/>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0E8"/>
    <w:rsid w:val="00E9030C"/>
    <w:rsid w:val="00E91C6C"/>
    <w:rsid w:val="00E927CE"/>
    <w:rsid w:val="00E92D0E"/>
    <w:rsid w:val="00E931B7"/>
    <w:rsid w:val="00E93DBD"/>
    <w:rsid w:val="00E94012"/>
    <w:rsid w:val="00E94865"/>
    <w:rsid w:val="00E949B5"/>
    <w:rsid w:val="00E949E2"/>
    <w:rsid w:val="00E9583F"/>
    <w:rsid w:val="00E95B86"/>
    <w:rsid w:val="00E95D44"/>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15D"/>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052"/>
    <w:rsid w:val="00EE7C47"/>
    <w:rsid w:val="00EF0CFF"/>
    <w:rsid w:val="00EF1052"/>
    <w:rsid w:val="00EF1143"/>
    <w:rsid w:val="00EF1A3B"/>
    <w:rsid w:val="00EF268C"/>
    <w:rsid w:val="00EF2CCD"/>
    <w:rsid w:val="00EF2D99"/>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23EA"/>
    <w:rsid w:val="00F0343B"/>
    <w:rsid w:val="00F037A6"/>
    <w:rsid w:val="00F04145"/>
    <w:rsid w:val="00F04912"/>
    <w:rsid w:val="00F04E58"/>
    <w:rsid w:val="00F04FE6"/>
    <w:rsid w:val="00F05303"/>
    <w:rsid w:val="00F05338"/>
    <w:rsid w:val="00F05DDA"/>
    <w:rsid w:val="00F068F4"/>
    <w:rsid w:val="00F06AB2"/>
    <w:rsid w:val="00F06B2D"/>
    <w:rsid w:val="00F06FF4"/>
    <w:rsid w:val="00F074FC"/>
    <w:rsid w:val="00F1065F"/>
    <w:rsid w:val="00F10743"/>
    <w:rsid w:val="00F10E04"/>
    <w:rsid w:val="00F126A2"/>
    <w:rsid w:val="00F1304E"/>
    <w:rsid w:val="00F13166"/>
    <w:rsid w:val="00F13C4F"/>
    <w:rsid w:val="00F13F07"/>
    <w:rsid w:val="00F1405E"/>
    <w:rsid w:val="00F14647"/>
    <w:rsid w:val="00F14BBF"/>
    <w:rsid w:val="00F14D00"/>
    <w:rsid w:val="00F1508D"/>
    <w:rsid w:val="00F15645"/>
    <w:rsid w:val="00F15F2B"/>
    <w:rsid w:val="00F16CC3"/>
    <w:rsid w:val="00F173CB"/>
    <w:rsid w:val="00F17873"/>
    <w:rsid w:val="00F17B22"/>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27929"/>
    <w:rsid w:val="00F31606"/>
    <w:rsid w:val="00F31695"/>
    <w:rsid w:val="00F32013"/>
    <w:rsid w:val="00F326D0"/>
    <w:rsid w:val="00F32EA3"/>
    <w:rsid w:val="00F33052"/>
    <w:rsid w:val="00F33139"/>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4E16"/>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E7"/>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69C"/>
    <w:rsid w:val="00FA1857"/>
    <w:rsid w:val="00FA1C4D"/>
    <w:rsid w:val="00FA22C4"/>
    <w:rsid w:val="00FA2739"/>
    <w:rsid w:val="00FA284F"/>
    <w:rsid w:val="00FA2F9E"/>
    <w:rsid w:val="00FA393C"/>
    <w:rsid w:val="00FA4538"/>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6A9"/>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2D8A"/>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9BC"/>
    <w:rsid w:val="00FD4F11"/>
    <w:rsid w:val="00FD4F47"/>
    <w:rsid w:val="00FD57AC"/>
    <w:rsid w:val="00FD5B90"/>
    <w:rsid w:val="00FD62DD"/>
    <w:rsid w:val="00FD64C3"/>
    <w:rsid w:val="00FD662A"/>
    <w:rsid w:val="00FD6ABE"/>
    <w:rsid w:val="00FD6B8B"/>
    <w:rsid w:val="00FD72CB"/>
    <w:rsid w:val="00FD75F9"/>
    <w:rsid w:val="00FD7AEA"/>
    <w:rsid w:val="00FE0857"/>
    <w:rsid w:val="00FE1298"/>
    <w:rsid w:val="00FE1829"/>
    <w:rsid w:val="00FE1D9B"/>
    <w:rsid w:val="00FE3440"/>
    <w:rsid w:val="00FE3BD6"/>
    <w:rsid w:val="00FE4503"/>
    <w:rsid w:val="00FE5B8C"/>
    <w:rsid w:val="00FE660D"/>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2960"/>
    <w:rsid w:val="0112562C"/>
    <w:rsid w:val="01DD4461"/>
    <w:rsid w:val="027C2CDB"/>
    <w:rsid w:val="02DF43DE"/>
    <w:rsid w:val="05F04613"/>
    <w:rsid w:val="0637581D"/>
    <w:rsid w:val="070A3AD5"/>
    <w:rsid w:val="07531CDF"/>
    <w:rsid w:val="07637A03"/>
    <w:rsid w:val="0861119F"/>
    <w:rsid w:val="093667F2"/>
    <w:rsid w:val="09542584"/>
    <w:rsid w:val="09D72C99"/>
    <w:rsid w:val="09DC661D"/>
    <w:rsid w:val="0A9E47A1"/>
    <w:rsid w:val="0B5F6E5D"/>
    <w:rsid w:val="0B7A6C5D"/>
    <w:rsid w:val="0B8F2772"/>
    <w:rsid w:val="0BD95AE1"/>
    <w:rsid w:val="0C1C61E1"/>
    <w:rsid w:val="0C30660E"/>
    <w:rsid w:val="0D0A6352"/>
    <w:rsid w:val="0EEB76E8"/>
    <w:rsid w:val="0F3C1B49"/>
    <w:rsid w:val="0F525467"/>
    <w:rsid w:val="0F671A32"/>
    <w:rsid w:val="0F8B024A"/>
    <w:rsid w:val="114B4240"/>
    <w:rsid w:val="120E3137"/>
    <w:rsid w:val="12B23BCF"/>
    <w:rsid w:val="13392E6D"/>
    <w:rsid w:val="1383725E"/>
    <w:rsid w:val="13C11D2B"/>
    <w:rsid w:val="13D202B5"/>
    <w:rsid w:val="144C30DB"/>
    <w:rsid w:val="14576AE2"/>
    <w:rsid w:val="14764DB5"/>
    <w:rsid w:val="1656055F"/>
    <w:rsid w:val="168F513E"/>
    <w:rsid w:val="16E2631E"/>
    <w:rsid w:val="17AF3CFA"/>
    <w:rsid w:val="18650326"/>
    <w:rsid w:val="18F62767"/>
    <w:rsid w:val="19207713"/>
    <w:rsid w:val="19617B4A"/>
    <w:rsid w:val="197A336A"/>
    <w:rsid w:val="19E57B15"/>
    <w:rsid w:val="1A5D4B06"/>
    <w:rsid w:val="1A7202D7"/>
    <w:rsid w:val="1A80751A"/>
    <w:rsid w:val="1B545DD1"/>
    <w:rsid w:val="1C1E5D3E"/>
    <w:rsid w:val="1C384A69"/>
    <w:rsid w:val="1C842772"/>
    <w:rsid w:val="1ECE37E1"/>
    <w:rsid w:val="1F8B4261"/>
    <w:rsid w:val="1F9B7FFA"/>
    <w:rsid w:val="206965C0"/>
    <w:rsid w:val="20B91C2E"/>
    <w:rsid w:val="22C20E17"/>
    <w:rsid w:val="23711515"/>
    <w:rsid w:val="23917DB2"/>
    <w:rsid w:val="23C925DD"/>
    <w:rsid w:val="23CB6BBC"/>
    <w:rsid w:val="24486F03"/>
    <w:rsid w:val="24E56C29"/>
    <w:rsid w:val="252D0946"/>
    <w:rsid w:val="255020C6"/>
    <w:rsid w:val="27350B0D"/>
    <w:rsid w:val="275773F1"/>
    <w:rsid w:val="27BA7D18"/>
    <w:rsid w:val="27DF4678"/>
    <w:rsid w:val="295419DA"/>
    <w:rsid w:val="29760EBD"/>
    <w:rsid w:val="2A947DE8"/>
    <w:rsid w:val="2B345733"/>
    <w:rsid w:val="2B3F72B2"/>
    <w:rsid w:val="2B4F306B"/>
    <w:rsid w:val="2BC43B4A"/>
    <w:rsid w:val="2C4E043E"/>
    <w:rsid w:val="2C875B79"/>
    <w:rsid w:val="2CE03230"/>
    <w:rsid w:val="2D0F3F4B"/>
    <w:rsid w:val="2DC11037"/>
    <w:rsid w:val="2DF12E63"/>
    <w:rsid w:val="2E032258"/>
    <w:rsid w:val="2E6D0438"/>
    <w:rsid w:val="2E917373"/>
    <w:rsid w:val="2F6621DF"/>
    <w:rsid w:val="306C6573"/>
    <w:rsid w:val="30761D31"/>
    <w:rsid w:val="30BE3A29"/>
    <w:rsid w:val="320A6385"/>
    <w:rsid w:val="33835AE5"/>
    <w:rsid w:val="34452743"/>
    <w:rsid w:val="347751AB"/>
    <w:rsid w:val="34A50F3B"/>
    <w:rsid w:val="35305953"/>
    <w:rsid w:val="357339D9"/>
    <w:rsid w:val="35A10BB2"/>
    <w:rsid w:val="36273A23"/>
    <w:rsid w:val="36310C28"/>
    <w:rsid w:val="368461D9"/>
    <w:rsid w:val="369D5BC5"/>
    <w:rsid w:val="376A5776"/>
    <w:rsid w:val="37FF7C7D"/>
    <w:rsid w:val="38C9453B"/>
    <w:rsid w:val="39452003"/>
    <w:rsid w:val="3A3F1B1E"/>
    <w:rsid w:val="3AE31128"/>
    <w:rsid w:val="3B4D441B"/>
    <w:rsid w:val="3BA56D36"/>
    <w:rsid w:val="3CA45F55"/>
    <w:rsid w:val="3CB91D77"/>
    <w:rsid w:val="3CED5BAF"/>
    <w:rsid w:val="3DC44F58"/>
    <w:rsid w:val="3F5546BC"/>
    <w:rsid w:val="3F9849D8"/>
    <w:rsid w:val="3FEA49F1"/>
    <w:rsid w:val="405D4777"/>
    <w:rsid w:val="40B6130D"/>
    <w:rsid w:val="422C2522"/>
    <w:rsid w:val="426C5C57"/>
    <w:rsid w:val="42A94D50"/>
    <w:rsid w:val="42AC253D"/>
    <w:rsid w:val="43266FB8"/>
    <w:rsid w:val="43866B0E"/>
    <w:rsid w:val="43AC0714"/>
    <w:rsid w:val="4469414C"/>
    <w:rsid w:val="4701694A"/>
    <w:rsid w:val="47275B26"/>
    <w:rsid w:val="474D1578"/>
    <w:rsid w:val="47B36DD3"/>
    <w:rsid w:val="47CF31CE"/>
    <w:rsid w:val="4824578D"/>
    <w:rsid w:val="4864324E"/>
    <w:rsid w:val="48C63DF7"/>
    <w:rsid w:val="49242A48"/>
    <w:rsid w:val="49B31D3A"/>
    <w:rsid w:val="49B60301"/>
    <w:rsid w:val="4B3F59B6"/>
    <w:rsid w:val="4B8E27C2"/>
    <w:rsid w:val="4C1134F9"/>
    <w:rsid w:val="4CB93837"/>
    <w:rsid w:val="4E3D63E1"/>
    <w:rsid w:val="4E843A1A"/>
    <w:rsid w:val="4EBC6B68"/>
    <w:rsid w:val="4ECC6184"/>
    <w:rsid w:val="4F71072F"/>
    <w:rsid w:val="4FAD5B31"/>
    <w:rsid w:val="50775F5A"/>
    <w:rsid w:val="51944BC6"/>
    <w:rsid w:val="523F4207"/>
    <w:rsid w:val="545123F3"/>
    <w:rsid w:val="54514735"/>
    <w:rsid w:val="55F77C88"/>
    <w:rsid w:val="56726941"/>
    <w:rsid w:val="574122DC"/>
    <w:rsid w:val="576D087E"/>
    <w:rsid w:val="57835EA0"/>
    <w:rsid w:val="58411B59"/>
    <w:rsid w:val="596C02F9"/>
    <w:rsid w:val="59721302"/>
    <w:rsid w:val="59BC4ED0"/>
    <w:rsid w:val="5A0C551C"/>
    <w:rsid w:val="5AE23BA6"/>
    <w:rsid w:val="5AEC74F8"/>
    <w:rsid w:val="5B220213"/>
    <w:rsid w:val="5B6466FE"/>
    <w:rsid w:val="5B7079CB"/>
    <w:rsid w:val="5BA416E6"/>
    <w:rsid w:val="5C190FD0"/>
    <w:rsid w:val="5C7143C6"/>
    <w:rsid w:val="5CC8203E"/>
    <w:rsid w:val="5D12274D"/>
    <w:rsid w:val="5D5C1E8F"/>
    <w:rsid w:val="5DB475B1"/>
    <w:rsid w:val="5DF77DE0"/>
    <w:rsid w:val="5E4A6AD5"/>
    <w:rsid w:val="5EDD1050"/>
    <w:rsid w:val="5F4131D6"/>
    <w:rsid w:val="5F860448"/>
    <w:rsid w:val="60875A6C"/>
    <w:rsid w:val="60A93A22"/>
    <w:rsid w:val="60C3026A"/>
    <w:rsid w:val="622814F0"/>
    <w:rsid w:val="629F20B6"/>
    <w:rsid w:val="630718F3"/>
    <w:rsid w:val="639221EC"/>
    <w:rsid w:val="641920C5"/>
    <w:rsid w:val="660B02F6"/>
    <w:rsid w:val="660C196D"/>
    <w:rsid w:val="666951C2"/>
    <w:rsid w:val="676A48B2"/>
    <w:rsid w:val="67B54588"/>
    <w:rsid w:val="680E3670"/>
    <w:rsid w:val="680F642E"/>
    <w:rsid w:val="68C04067"/>
    <w:rsid w:val="68C71474"/>
    <w:rsid w:val="68DC55B1"/>
    <w:rsid w:val="69862E6A"/>
    <w:rsid w:val="69A17C70"/>
    <w:rsid w:val="69BE3F8A"/>
    <w:rsid w:val="69FA2796"/>
    <w:rsid w:val="6B0E7CC5"/>
    <w:rsid w:val="6BE50B5D"/>
    <w:rsid w:val="6CEE7C83"/>
    <w:rsid w:val="6D434502"/>
    <w:rsid w:val="6D8C58E0"/>
    <w:rsid w:val="6DDB763A"/>
    <w:rsid w:val="6E2178A3"/>
    <w:rsid w:val="6F2537E0"/>
    <w:rsid w:val="6FA50228"/>
    <w:rsid w:val="6FDB386D"/>
    <w:rsid w:val="711E0693"/>
    <w:rsid w:val="713F1FBB"/>
    <w:rsid w:val="72297DD1"/>
    <w:rsid w:val="72856FBF"/>
    <w:rsid w:val="7298639E"/>
    <w:rsid w:val="729D729D"/>
    <w:rsid w:val="738C4753"/>
    <w:rsid w:val="74C00BDD"/>
    <w:rsid w:val="74D63C4F"/>
    <w:rsid w:val="74FB2159"/>
    <w:rsid w:val="760B63E3"/>
    <w:rsid w:val="761A1D50"/>
    <w:rsid w:val="76F47399"/>
    <w:rsid w:val="78C5444A"/>
    <w:rsid w:val="791259C0"/>
    <w:rsid w:val="79F0141C"/>
    <w:rsid w:val="7B1B4C4C"/>
    <w:rsid w:val="7C0323A6"/>
    <w:rsid w:val="7D4A1A9C"/>
    <w:rsid w:val="7D8F6F45"/>
    <w:rsid w:val="7DBF335B"/>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D5F40"/>
  <w15:docId w15:val="{68A0D229-FE3A-47B5-8656-FFEAF27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0DB3"/>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Heading 1 3GPP,Char,NMP Heading 1,h11,h12,h13,h14,h15,h16,app heading 1,l1,Memo Heading 1,Heading 1_a,heading 1,h17,h111,h121,h131,h141,h151,h161,h18,h112,h122,h132,h142,h152,h162,h19,h113,h123,h133,h143,h153,h163,Alt+1,Alt+11,Alt+12"/>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aliases w:val="Char Char,Head2A,2,H2,h2,UNDERRUBRIK 1-2,DO NOT USE_h2,h21,Heading 2 Char,H2 Char,h2 Char"/>
    <w:basedOn w:val="1"/>
    <w:next w:val="a"/>
    <w:link w:val="20"/>
    <w:qFormat/>
    <w:pPr>
      <w:numPr>
        <w:ilvl w:val="1"/>
      </w:numPr>
      <w:pBdr>
        <w:top w:val="none" w:sz="0" w:space="0" w:color="auto"/>
      </w:pBdr>
      <w:tabs>
        <w:tab w:val="clear" w:pos="2562"/>
        <w:tab w:val="left" w:pos="576"/>
      </w:tabs>
      <w:spacing w:before="180"/>
      <w:ind w:left="576"/>
      <w:outlineLvl w:val="1"/>
    </w:pPr>
    <w:rPr>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a5"/>
    <w:qFormat/>
    <w:pPr>
      <w:spacing w:before="120" w:after="120"/>
      <w:ind w:left="2438" w:hanging="1134"/>
    </w:pPr>
    <w:rPr>
      <w:rFonts w:ascii="Arial" w:eastAsia="Times New Roman" w:hAnsi="Arial"/>
      <w:kern w:val="20"/>
      <w:lang w:eastAsia="en-US"/>
    </w:rPr>
  </w:style>
  <w:style w:type="paragraph" w:styleId="a4">
    <w:name w:val="Body Text"/>
    <w:basedOn w:val="a"/>
    <w:link w:val="a6"/>
    <w:uiPriority w:val="99"/>
    <w:semiHidden/>
    <w:unhideWhenUsed/>
    <w:qFormat/>
  </w:style>
  <w:style w:type="paragraph" w:styleId="a7">
    <w:name w:val="annotation text"/>
    <w:basedOn w:val="a"/>
    <w:link w:val="a8"/>
    <w:qFormat/>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c"/>
    <w:link w:val="ad"/>
    <w:uiPriority w:val="99"/>
    <w:qFormat/>
    <w:pPr>
      <w:widowControl w:val="0"/>
      <w:jc w:val="center"/>
    </w:pPr>
    <w:rPr>
      <w:rFonts w:cs="Arial"/>
      <w:b/>
      <w:bCs/>
      <w:i/>
      <w:iCs/>
      <w:sz w:val="18"/>
      <w:szCs w:val="18"/>
      <w:lang w:val="en-US"/>
    </w:rPr>
  </w:style>
  <w:style w:type="paragraph" w:styleId="ac">
    <w:name w:val="header"/>
    <w:basedOn w:val="a"/>
    <w:link w:val="ae"/>
    <w:uiPriority w:val="99"/>
    <w:unhideWhenUsed/>
    <w:qFormat/>
    <w:pPr>
      <w:tabs>
        <w:tab w:val="center" w:pos="4513"/>
        <w:tab w:val="right" w:pos="9026"/>
      </w:tabs>
      <w:spacing w:after="0"/>
    </w:pPr>
  </w:style>
  <w:style w:type="paragraph" w:styleId="af">
    <w:name w:val="List"/>
    <w:basedOn w:val="a"/>
    <w:uiPriority w:val="99"/>
    <w:semiHidden/>
    <w:unhideWhenUsed/>
    <w:qFormat/>
    <w:pPr>
      <w:ind w:left="283" w:hanging="283"/>
      <w:contextualSpacing/>
    </w:pPr>
  </w:style>
  <w:style w:type="paragraph" w:styleId="af0">
    <w:name w:val="annotation subject"/>
    <w:basedOn w:val="a7"/>
    <w:next w:val="a7"/>
    <w:link w:val="af1"/>
    <w:uiPriority w:val="99"/>
    <w:semiHidden/>
    <w:unhideWhenUsed/>
    <w:qFormat/>
    <w:rPr>
      <w:b/>
      <w:bCs/>
    </w:rPr>
  </w:style>
  <w:style w:type="table" w:styleId="af2">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semiHidden/>
    <w:qFormat/>
  </w:style>
  <w:style w:type="character" w:styleId="af4">
    <w:name w:val="Hyperlink"/>
    <w:uiPriority w:val="99"/>
    <w:qFormat/>
    <w:rPr>
      <w:color w:val="0000FF"/>
      <w:u w:val="single"/>
      <w:lang w:val="en-GB"/>
    </w:rPr>
  </w:style>
  <w:style w:type="character" w:styleId="af5">
    <w:name w:val="annotation reference"/>
    <w:qFormat/>
    <w:rPr>
      <w:sz w:val="16"/>
      <w:szCs w:val="16"/>
    </w:rPr>
  </w:style>
  <w:style w:type="character" w:customStyle="1" w:styleId="10">
    <w:name w:val="標題 1 字元"/>
    <w:aliases w:val="H1 字元,h1 字元,Heading 1 3GPP 字元,Char 字元,NMP Heading 1 字元,h11 字元,h12 字元,h13 字元,h14 字元,h15 字元,h16 字元,app heading 1 字元,l1 字元,Memo Heading 1 字元,Heading 1_a 字元,heading 1 字元,h17 字元,h111 字元,h121 字元,h131 字元,h141 字元,h151 字元,h161 字元,h18 字元,h112 字元,h122 字元"/>
    <w:basedOn w:val="a0"/>
    <w:link w:val="1"/>
    <w:qFormat/>
    <w:rPr>
      <w:rFonts w:ascii="Arial" w:eastAsia="Times New Roman" w:hAnsi="Arial" w:cs="Arial"/>
      <w:sz w:val="36"/>
      <w:szCs w:val="36"/>
      <w:lang w:val="en-GB" w:eastAsia="zh-CN"/>
    </w:rPr>
  </w:style>
  <w:style w:type="character" w:customStyle="1" w:styleId="20">
    <w:name w:val="標題 2 字元"/>
    <w:aliases w:val="Char Char 字元,Head2A 字元,2 字元,H2 字元,h2 字元,UNDERRUBRIK 1-2 字元,DO NOT USE_h2 字元,h21 字元,Heading 2 Char 字元,H2 Char 字元,h2 Char 字元"/>
    <w:basedOn w:val="a0"/>
    <w:link w:val="2"/>
    <w:qFormat/>
    <w:rPr>
      <w:rFonts w:ascii="Arial" w:eastAsia="Times New Roman" w:hAnsi="Arial" w:cs="Arial"/>
      <w:sz w:val="32"/>
      <w:szCs w:val="32"/>
      <w:lang w:val="en-GB" w:eastAsia="zh-CN"/>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Pr>
      <w:rFonts w:ascii="Arial" w:eastAsia="Times New Roman" w:hAnsi="Arial" w:cs="Arial"/>
      <w:sz w:val="28"/>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Pr>
      <w:rFonts w:ascii="Arial" w:eastAsia="Times New Roman" w:hAnsi="Arial" w:cs="Arial"/>
      <w:sz w:val="24"/>
      <w:szCs w:val="24"/>
      <w:lang w:val="en-GB" w:eastAsia="zh-CN"/>
    </w:rPr>
  </w:style>
  <w:style w:type="character" w:customStyle="1" w:styleId="50">
    <w:name w:val="標題 5 字元"/>
    <w:basedOn w:val="a0"/>
    <w:link w:val="5"/>
    <w:qFormat/>
    <w:rPr>
      <w:rFonts w:ascii="Arial" w:eastAsia="Times New Roman" w:hAnsi="Arial" w:cs="Arial"/>
      <w:lang w:val="en-GB" w:eastAsia="zh-CN"/>
    </w:rPr>
  </w:style>
  <w:style w:type="character" w:customStyle="1" w:styleId="60">
    <w:name w:val="標題 6 字元"/>
    <w:basedOn w:val="a0"/>
    <w:link w:val="6"/>
    <w:qFormat/>
    <w:rPr>
      <w:rFonts w:ascii="Arial" w:eastAsia="Times New Roman" w:hAnsi="Arial" w:cs="Arial"/>
      <w:sz w:val="20"/>
      <w:szCs w:val="20"/>
      <w:lang w:val="en-GB" w:eastAsia="zh-CN"/>
    </w:rPr>
  </w:style>
  <w:style w:type="character" w:customStyle="1" w:styleId="70">
    <w:name w:val="標題 7 字元"/>
    <w:basedOn w:val="a0"/>
    <w:link w:val="7"/>
    <w:qFormat/>
    <w:rPr>
      <w:rFonts w:ascii="Arial" w:eastAsia="Times New Roman" w:hAnsi="Arial" w:cs="Arial"/>
      <w:sz w:val="20"/>
      <w:szCs w:val="20"/>
      <w:lang w:val="en-GB" w:eastAsia="zh-CN"/>
    </w:rPr>
  </w:style>
  <w:style w:type="character" w:customStyle="1" w:styleId="80">
    <w:name w:val="標題 8 字元"/>
    <w:basedOn w:val="a0"/>
    <w:link w:val="8"/>
    <w:qFormat/>
    <w:rPr>
      <w:rFonts w:ascii="Arial" w:eastAsia="Times New Roman" w:hAnsi="Arial" w:cs="Arial"/>
      <w:sz w:val="20"/>
      <w:szCs w:val="20"/>
      <w:lang w:val="en-GB" w:eastAsia="zh-CN"/>
    </w:rPr>
  </w:style>
  <w:style w:type="character" w:customStyle="1" w:styleId="90">
    <w:name w:val="標題 9 字元"/>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d">
    <w:name w:val="頁尾 字元"/>
    <w:basedOn w:val="a0"/>
    <w:link w:val="ab"/>
    <w:uiPriority w:val="99"/>
    <w:qFormat/>
    <w:rPr>
      <w:rFonts w:ascii="Arial" w:eastAsia="Times New Roman" w:hAnsi="Arial" w:cs="Arial"/>
      <w:b/>
      <w:bCs/>
      <w:i/>
      <w:iCs/>
      <w:sz w:val="18"/>
      <w:szCs w:val="18"/>
      <w:lang w:val="en-US" w:eastAsia="zh-CN"/>
    </w:rPr>
  </w:style>
  <w:style w:type="character" w:customStyle="1" w:styleId="a8">
    <w:name w:val="註解文字 字元"/>
    <w:basedOn w:val="a0"/>
    <w:link w:val="a7"/>
    <w:qFormat/>
    <w:rPr>
      <w:rFonts w:ascii="Arial" w:eastAsia="Times New Roman" w:hAnsi="Arial" w:cs="Times New Roman"/>
      <w:sz w:val="20"/>
      <w:szCs w:val="20"/>
      <w:lang w:val="en-GB" w:eastAsia="zh-CN"/>
    </w:rPr>
  </w:style>
  <w:style w:type="paragraph" w:customStyle="1" w:styleId="B1">
    <w:name w:val="B1"/>
    <w:basedOn w:val="af"/>
    <w:link w:val="B1Char1"/>
    <w:qFormat/>
    <w:pPr>
      <w:spacing w:after="180"/>
      <w:ind w:left="568" w:hanging="284"/>
      <w:contextualSpacing w:val="0"/>
      <w:jc w:val="left"/>
    </w:pPr>
    <w:rPr>
      <w:lang w:eastAsia="en-US"/>
    </w:rPr>
  </w:style>
  <w:style w:type="paragraph" w:styleId="af6">
    <w:name w:val="List Paragraph"/>
    <w:basedOn w:val="a"/>
    <w:link w:val="af7"/>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e">
    <w:name w:val="頁首 字元"/>
    <w:basedOn w:val="a0"/>
    <w:link w:val="ac"/>
    <w:uiPriority w:val="99"/>
    <w:qFormat/>
    <w:rPr>
      <w:rFonts w:ascii="Arial" w:eastAsia="Times New Roman" w:hAnsi="Arial" w:cs="Times New Roman"/>
      <w:sz w:val="20"/>
      <w:szCs w:val="20"/>
      <w:lang w:val="en-GB" w:eastAsia="zh-CN"/>
    </w:rPr>
  </w:style>
  <w:style w:type="character" w:customStyle="1" w:styleId="a6">
    <w:name w:val="本文 字元"/>
    <w:basedOn w:val="a0"/>
    <w:link w:val="a4"/>
    <w:uiPriority w:val="99"/>
    <w:semiHidden/>
    <w:qFormat/>
    <w:rPr>
      <w:rFonts w:ascii="Arial" w:eastAsia="Times New Roman" w:hAnsi="Arial" w:cs="Times New Roman"/>
      <w:sz w:val="20"/>
      <w:szCs w:val="20"/>
      <w:lang w:val="en-GB" w:eastAsia="zh-CN"/>
    </w:rPr>
  </w:style>
  <w:style w:type="character" w:customStyle="1" w:styleId="aa">
    <w:name w:val="註解方塊文字 字元"/>
    <w:basedOn w:val="a0"/>
    <w:link w:val="a9"/>
    <w:uiPriority w:val="99"/>
    <w:semiHidden/>
    <w:qFormat/>
    <w:rPr>
      <w:rFonts w:ascii="Segoe UI" w:eastAsia="Times New Roman" w:hAnsi="Segoe UI" w:cs="Segoe UI"/>
      <w:sz w:val="18"/>
      <w:szCs w:val="18"/>
      <w:lang w:val="en-GB" w:eastAsia="zh-CN"/>
    </w:rPr>
  </w:style>
  <w:style w:type="character" w:customStyle="1" w:styleId="af1">
    <w:name w:val="註解主旨 字元"/>
    <w:basedOn w:val="a8"/>
    <w:link w:val="af0"/>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7">
    <w:name w:val="清單段落 字元"/>
    <w:link w:val="af6"/>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5">
    <w:name w:val="標號 字元"/>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eastAsia="zh-CN"/>
    </w:rPr>
  </w:style>
  <w:style w:type="paragraph" w:customStyle="1" w:styleId="Reference">
    <w:name w:val="Reference"/>
    <w:basedOn w:val="a4"/>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a4"/>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12">
    <w:name w:val="未解析的提及1"/>
    <w:basedOn w:val="a0"/>
    <w:uiPriority w:val="99"/>
    <w:unhideWhenUsed/>
    <w:qFormat/>
    <w:rPr>
      <w:color w:val="605E5C"/>
      <w:shd w:val="clear" w:color="auto" w:fill="E1DFDD"/>
    </w:rPr>
  </w:style>
  <w:style w:type="character" w:customStyle="1" w:styleId="13">
    <w:name w:val="提及1"/>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14">
    <w:name w:val="內文1"/>
    <w:qFormat/>
    <w:pPr>
      <w:jc w:val="both"/>
    </w:pPr>
    <w:rPr>
      <w:rFonts w:ascii="Calibri" w:hAnsi="Calibri" w:cs="Calibri"/>
      <w:kern w:val="2"/>
      <w:sz w:val="21"/>
      <w:szCs w:val="21"/>
      <w:lang w:eastAsia="zh-CN"/>
    </w:rPr>
  </w:style>
  <w:style w:type="paragraph" w:styleId="af8">
    <w:name w:val="Revision"/>
    <w:hidden/>
    <w:uiPriority w:val="99"/>
    <w:semiHidden/>
    <w:rsid w:val="00317C87"/>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42381">
      <w:bodyDiv w:val="1"/>
      <w:marLeft w:val="0"/>
      <w:marRight w:val="0"/>
      <w:marTop w:val="0"/>
      <w:marBottom w:val="0"/>
      <w:divBdr>
        <w:top w:val="none" w:sz="0" w:space="0" w:color="auto"/>
        <w:left w:val="none" w:sz="0" w:space="0" w:color="auto"/>
        <w:bottom w:val="none" w:sz="0" w:space="0" w:color="auto"/>
        <w:right w:val="none" w:sz="0" w:space="0" w:color="auto"/>
      </w:divBdr>
    </w:div>
    <w:div w:id="463238462">
      <w:bodyDiv w:val="1"/>
      <w:marLeft w:val="0"/>
      <w:marRight w:val="0"/>
      <w:marTop w:val="0"/>
      <w:marBottom w:val="0"/>
      <w:divBdr>
        <w:top w:val="none" w:sz="0" w:space="0" w:color="auto"/>
        <w:left w:val="none" w:sz="0" w:space="0" w:color="auto"/>
        <w:bottom w:val="none" w:sz="0" w:space="0" w:color="auto"/>
        <w:right w:val="none" w:sz="0" w:space="0" w:color="auto"/>
      </w:divBdr>
    </w:div>
    <w:div w:id="1086924717">
      <w:bodyDiv w:val="1"/>
      <w:marLeft w:val="0"/>
      <w:marRight w:val="0"/>
      <w:marTop w:val="0"/>
      <w:marBottom w:val="0"/>
      <w:divBdr>
        <w:top w:val="none" w:sz="0" w:space="0" w:color="auto"/>
        <w:left w:val="none" w:sz="0" w:space="0" w:color="auto"/>
        <w:bottom w:val="none" w:sz="0" w:space="0" w:color="auto"/>
        <w:right w:val="none" w:sz="0" w:space="0" w:color="auto"/>
      </w:divBdr>
    </w:div>
    <w:div w:id="1401249142">
      <w:bodyDiv w:val="1"/>
      <w:marLeft w:val="0"/>
      <w:marRight w:val="0"/>
      <w:marTop w:val="0"/>
      <w:marBottom w:val="0"/>
      <w:divBdr>
        <w:top w:val="none" w:sz="0" w:space="0" w:color="auto"/>
        <w:left w:val="none" w:sz="0" w:space="0" w:color="auto"/>
        <w:bottom w:val="none" w:sz="0" w:space="0" w:color="auto"/>
        <w:right w:val="none" w:sz="0" w:space="0" w:color="auto"/>
      </w:divBdr>
    </w:div>
    <w:div w:id="2090611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D78DE7D-A0D3-4C62-BEE1-ED467ACCB35D}">
  <ds:schemaRefs>
    <ds:schemaRef ds:uri="http://schemas.openxmlformats.org/officeDocument/2006/bibliography"/>
  </ds:schemaRefs>
</ds:datastoreItem>
</file>

<file path=customXml/itemProps4.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5.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1232</Words>
  <Characters>7605</Characters>
  <Application>Microsoft Office Word</Application>
  <DocSecurity>0</DocSecurity>
  <Lines>122</Lines>
  <Paragraphs>68</Paragraphs>
  <ScaleCrop>false</ScaleCrop>
  <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Kelvin Yang</dc:creator>
  <cp:lastModifiedBy>Yang, Kelvin 楊豐銘 (525160)</cp:lastModifiedBy>
  <cp:revision>6</cp:revision>
  <dcterms:created xsi:type="dcterms:W3CDTF">2025-09-29T17:16:00Z</dcterms:created>
  <dcterms:modified xsi:type="dcterms:W3CDTF">2025-09-29T17:37:00Z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